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2E5" w:rsidRPr="007E4CDA" w:rsidRDefault="004932E5" w:rsidP="004932E5">
      <w:pPr>
        <w:pStyle w:val="s-s"/>
        <w:spacing w:before="0" w:beforeAutospacing="0" w:after="0" w:afterAutospacing="0"/>
        <w:rPr>
          <w:rFonts w:ascii="Arial" w:hAnsi="Arial" w:cs="Arial"/>
          <w:color w:val="000000" w:themeColor="text1"/>
          <w:sz w:val="28"/>
          <w:szCs w:val="28"/>
        </w:rPr>
      </w:pPr>
      <w:r w:rsidRPr="007E4CDA">
        <w:rPr>
          <w:rFonts w:ascii="Arial" w:hAnsi="Arial" w:cs="Arial"/>
          <w:color w:val="000000" w:themeColor="text1"/>
          <w:sz w:val="28"/>
          <w:szCs w:val="28"/>
        </w:rPr>
        <w:t>Utopía</w:t>
      </w:r>
    </w:p>
    <w:p w:rsidR="004932E5" w:rsidRPr="007E4CDA" w:rsidRDefault="004932E5" w:rsidP="004932E5">
      <w:pPr>
        <w:pStyle w:val="s-s"/>
        <w:spacing w:before="0" w:beforeAutospacing="0" w:after="0" w:afterAutospacing="0"/>
        <w:rPr>
          <w:rFonts w:ascii="Arial" w:hAnsi="Arial" w:cs="Arial"/>
          <w:color w:val="000000" w:themeColor="text1"/>
        </w:rPr>
      </w:pPr>
    </w:p>
    <w:p w:rsidR="004932E5" w:rsidRPr="007E4CDA" w:rsidRDefault="000B1DAC" w:rsidP="000B1DAC">
      <w:pPr>
        <w:pStyle w:val="s-s"/>
        <w:spacing w:before="0" w:beforeAutospacing="0" w:after="0" w:afterAutospacing="0"/>
        <w:jc w:val="center"/>
        <w:rPr>
          <w:rFonts w:ascii="Arial" w:hAnsi="Arial" w:cs="Arial"/>
          <w:b/>
          <w:color w:val="000000" w:themeColor="text1"/>
          <w:sz w:val="36"/>
          <w:szCs w:val="36"/>
        </w:rPr>
      </w:pPr>
      <w:r w:rsidRPr="007E4CDA">
        <w:rPr>
          <w:rFonts w:ascii="Arial" w:hAnsi="Arial" w:cs="Arial"/>
          <w:b/>
          <w:color w:val="000000" w:themeColor="text1"/>
          <w:sz w:val="36"/>
          <w:szCs w:val="36"/>
        </w:rPr>
        <w:t>TEPJF: Transparencia y máxima publicidad</w:t>
      </w:r>
    </w:p>
    <w:p w:rsidR="004932E5" w:rsidRPr="007E4CDA" w:rsidRDefault="004932E5" w:rsidP="004932E5">
      <w:pPr>
        <w:pStyle w:val="s-s"/>
        <w:spacing w:before="0" w:beforeAutospacing="0" w:after="0" w:afterAutospacing="0"/>
        <w:rPr>
          <w:rFonts w:ascii="Arial" w:hAnsi="Arial" w:cs="Arial"/>
          <w:color w:val="000000" w:themeColor="text1"/>
        </w:rPr>
      </w:pPr>
    </w:p>
    <w:p w:rsidR="004932E5" w:rsidRPr="007E4CDA" w:rsidRDefault="004932E5" w:rsidP="004932E5">
      <w:pPr>
        <w:pStyle w:val="s-s"/>
        <w:spacing w:before="0" w:beforeAutospacing="0" w:after="0" w:afterAutospacing="0"/>
        <w:rPr>
          <w:rFonts w:ascii="Arial" w:hAnsi="Arial" w:cs="Arial"/>
          <w:b/>
          <w:color w:val="000000" w:themeColor="text1"/>
        </w:rPr>
      </w:pPr>
      <w:r w:rsidRPr="007E4CDA">
        <w:rPr>
          <w:rFonts w:ascii="Arial" w:hAnsi="Arial" w:cs="Arial"/>
          <w:b/>
          <w:color w:val="000000" w:themeColor="text1"/>
        </w:rPr>
        <w:t>Eduardo Ibarra Aguirre</w:t>
      </w:r>
    </w:p>
    <w:p w:rsidR="004932E5" w:rsidRPr="007E4CDA" w:rsidRDefault="004932E5" w:rsidP="004932E5">
      <w:pPr>
        <w:pStyle w:val="s-s"/>
        <w:spacing w:before="0" w:beforeAutospacing="0" w:after="0" w:afterAutospacing="0"/>
        <w:rPr>
          <w:rFonts w:ascii="Arial" w:hAnsi="Arial" w:cs="Arial"/>
          <w:color w:val="000000" w:themeColor="text1"/>
        </w:rPr>
      </w:pPr>
    </w:p>
    <w:p w:rsidR="000B1DAC" w:rsidRPr="007E4CDA" w:rsidRDefault="000B1DAC" w:rsidP="000B1DAC">
      <w:pPr>
        <w:jc w:val="both"/>
        <w:rPr>
          <w:rFonts w:ascii="Arial" w:hAnsi="Arial" w:cs="Arial"/>
          <w:color w:val="000000" w:themeColor="text1"/>
        </w:rPr>
      </w:pPr>
      <w:r w:rsidRPr="007E4CDA">
        <w:rPr>
          <w:rFonts w:ascii="Arial" w:hAnsi="Arial" w:cs="Arial"/>
          <w:color w:val="000000" w:themeColor="text1"/>
        </w:rPr>
        <w:t xml:space="preserve">En un compromiso que colegas estiman sin precedente, declinando hacer uso del súper manoseado vocablo “histórico” con lo que termina por significar </w:t>
      </w:r>
      <w:r w:rsidR="00A312CF" w:rsidRPr="007E4CDA">
        <w:rPr>
          <w:rFonts w:ascii="Arial" w:hAnsi="Arial" w:cs="Arial"/>
          <w:color w:val="000000" w:themeColor="text1"/>
        </w:rPr>
        <w:t xml:space="preserve">muy poco o </w:t>
      </w:r>
      <w:r w:rsidRPr="007E4CDA">
        <w:rPr>
          <w:rFonts w:ascii="Arial" w:hAnsi="Arial" w:cs="Arial"/>
          <w:color w:val="000000" w:themeColor="text1"/>
        </w:rPr>
        <w:t>nada, la comisión especial del Tribunal Electoral del Poder Judicial de la Federación a cargo de analizar los juicios que ponen en entredicho la validez de la elección presidencial</w:t>
      </w:r>
      <w:r w:rsidR="00F71243" w:rsidRPr="007E4CDA">
        <w:rPr>
          <w:rFonts w:ascii="Arial" w:hAnsi="Arial" w:cs="Arial"/>
          <w:color w:val="000000" w:themeColor="text1"/>
        </w:rPr>
        <w:t>,</w:t>
      </w:r>
      <w:r w:rsidRPr="007E4CDA">
        <w:rPr>
          <w:rFonts w:ascii="Arial" w:hAnsi="Arial" w:cs="Arial"/>
          <w:color w:val="000000" w:themeColor="text1"/>
        </w:rPr>
        <w:t xml:space="preserve"> ofreció “transparencia y máxima publicidad” durante la integración de los proyectos de sentencia.</w:t>
      </w:r>
    </w:p>
    <w:p w:rsidR="007C2149" w:rsidRPr="007E4CDA" w:rsidRDefault="000B1DAC" w:rsidP="007E4CDA">
      <w:pPr>
        <w:ind w:firstLine="708"/>
        <w:jc w:val="both"/>
        <w:rPr>
          <w:rFonts w:ascii="Arial" w:hAnsi="Arial" w:cs="Arial"/>
          <w:color w:val="000000" w:themeColor="text1"/>
        </w:rPr>
      </w:pPr>
      <w:r w:rsidRPr="007E4CDA">
        <w:rPr>
          <w:rFonts w:ascii="Arial" w:hAnsi="Arial" w:cs="Arial"/>
          <w:color w:val="000000" w:themeColor="text1"/>
        </w:rPr>
        <w:t>Lo anterior se establece en el documento “Acuerdo en los expedientes interpuestos contra la elección de la Presidencia de los Estados Unidos Mexicanos, relativo a las reglas para su instrucción”. Allí anuncia</w:t>
      </w:r>
      <w:r w:rsidR="00A312CF" w:rsidRPr="007E4CDA">
        <w:rPr>
          <w:rFonts w:ascii="Arial" w:hAnsi="Arial" w:cs="Arial"/>
          <w:color w:val="000000" w:themeColor="text1"/>
        </w:rPr>
        <w:t>n</w:t>
      </w:r>
      <w:r w:rsidRPr="007E4CDA">
        <w:rPr>
          <w:rFonts w:ascii="Arial" w:hAnsi="Arial" w:cs="Arial"/>
          <w:color w:val="000000" w:themeColor="text1"/>
        </w:rPr>
        <w:t xml:space="preserve"> que el proyecto de sentencia –de las impugnaciones interpuestas por la oposición (</w:t>
      </w:r>
      <w:r w:rsidR="00A312CF" w:rsidRPr="007E4CDA">
        <w:rPr>
          <w:rFonts w:ascii="Arial" w:hAnsi="Arial" w:cs="Arial"/>
          <w:color w:val="000000" w:themeColor="text1"/>
        </w:rPr>
        <w:t xml:space="preserve">partidos </w:t>
      </w:r>
      <w:r w:rsidRPr="007E4CDA">
        <w:rPr>
          <w:rFonts w:ascii="Arial" w:hAnsi="Arial" w:cs="Arial"/>
          <w:color w:val="000000" w:themeColor="text1"/>
        </w:rPr>
        <w:t xml:space="preserve">Acción Nacional y De la Revolución Democrática </w:t>
      </w:r>
      <w:r w:rsidR="004A696C" w:rsidRPr="007E4CDA">
        <w:rPr>
          <w:rFonts w:ascii="Arial" w:hAnsi="Arial" w:cs="Arial"/>
          <w:color w:val="000000" w:themeColor="text1"/>
        </w:rPr>
        <w:t xml:space="preserve">como dupla, </w:t>
      </w:r>
      <w:r w:rsidRPr="007E4CDA">
        <w:rPr>
          <w:rFonts w:ascii="Arial" w:hAnsi="Arial" w:cs="Arial"/>
          <w:color w:val="000000" w:themeColor="text1"/>
        </w:rPr>
        <w:t>y otro del Revolucionario Institucional) y en forma individual por la candidata presidencial</w:t>
      </w:r>
      <w:r w:rsidR="007C2149" w:rsidRPr="007E4CDA">
        <w:rPr>
          <w:rFonts w:ascii="Arial" w:hAnsi="Arial" w:cs="Arial"/>
          <w:color w:val="000000" w:themeColor="text1"/>
        </w:rPr>
        <w:t xml:space="preserve"> de los tres</w:t>
      </w:r>
      <w:r w:rsidRPr="007E4CDA">
        <w:rPr>
          <w:rFonts w:ascii="Arial" w:hAnsi="Arial" w:cs="Arial"/>
          <w:color w:val="000000" w:themeColor="text1"/>
        </w:rPr>
        <w:t>, Xóchitl Gálvez</w:t>
      </w:r>
      <w:r w:rsidR="007C2149" w:rsidRPr="007E4CDA">
        <w:rPr>
          <w:rFonts w:ascii="Arial" w:hAnsi="Arial" w:cs="Arial"/>
          <w:color w:val="000000" w:themeColor="text1"/>
        </w:rPr>
        <w:t xml:space="preserve"> Ruiz</w:t>
      </w:r>
      <w:r w:rsidRPr="007E4CDA">
        <w:rPr>
          <w:rFonts w:ascii="Arial" w:hAnsi="Arial" w:cs="Arial"/>
          <w:color w:val="000000" w:themeColor="text1"/>
        </w:rPr>
        <w:t>–</w:t>
      </w:r>
      <w:r w:rsidR="001072E1">
        <w:rPr>
          <w:rFonts w:ascii="Arial" w:hAnsi="Arial" w:cs="Arial"/>
          <w:color w:val="000000" w:themeColor="text1"/>
        </w:rPr>
        <w:t>,</w:t>
      </w:r>
      <w:r w:rsidRPr="007E4CDA">
        <w:rPr>
          <w:rFonts w:ascii="Arial" w:hAnsi="Arial" w:cs="Arial"/>
          <w:color w:val="000000" w:themeColor="text1"/>
        </w:rPr>
        <w:t xml:space="preserve"> se divulgará en forma oficial antes de que sea votado por el pleno de la sala superior del TEPJF.</w:t>
      </w:r>
    </w:p>
    <w:p w:rsidR="000B1DAC" w:rsidRPr="007E4CDA" w:rsidRDefault="004A696C" w:rsidP="004A696C">
      <w:pPr>
        <w:ind w:firstLine="708"/>
        <w:jc w:val="both"/>
        <w:rPr>
          <w:rFonts w:ascii="Arial" w:hAnsi="Arial" w:cs="Arial"/>
          <w:color w:val="000000" w:themeColor="text1"/>
        </w:rPr>
      </w:pPr>
      <w:r w:rsidRPr="007E4CDA">
        <w:rPr>
          <w:rFonts w:ascii="Arial" w:hAnsi="Arial" w:cs="Arial"/>
          <w:color w:val="000000" w:themeColor="text1"/>
        </w:rPr>
        <w:t xml:space="preserve">Igualmente </w:t>
      </w:r>
      <w:r w:rsidR="000B1DAC" w:rsidRPr="007E4CDA">
        <w:rPr>
          <w:rFonts w:ascii="Arial" w:hAnsi="Arial" w:cs="Arial"/>
          <w:color w:val="000000" w:themeColor="text1"/>
        </w:rPr>
        <w:t xml:space="preserve">difundirán las pruebas presentadas durante las audiencias, las </w:t>
      </w:r>
      <w:r w:rsidRPr="007E4CDA">
        <w:rPr>
          <w:rFonts w:ascii="Arial" w:hAnsi="Arial" w:cs="Arial"/>
          <w:color w:val="000000" w:themeColor="text1"/>
        </w:rPr>
        <w:t xml:space="preserve">que será preciso </w:t>
      </w:r>
      <w:r w:rsidR="000B1DAC" w:rsidRPr="007E4CDA">
        <w:rPr>
          <w:rFonts w:ascii="Arial" w:hAnsi="Arial" w:cs="Arial"/>
          <w:color w:val="000000" w:themeColor="text1"/>
        </w:rPr>
        <w:t>realizar en los 20 días naturales siguientes, a más tardar el 11 de julio.</w:t>
      </w:r>
      <w:r w:rsidR="00A312CF" w:rsidRPr="007E4CDA">
        <w:rPr>
          <w:rFonts w:ascii="Arial" w:hAnsi="Arial" w:cs="Arial"/>
          <w:color w:val="000000" w:themeColor="text1"/>
        </w:rPr>
        <w:t xml:space="preserve"> Y l</w:t>
      </w:r>
      <w:r w:rsidR="000B1DAC" w:rsidRPr="007E4CDA">
        <w:rPr>
          <w:rFonts w:ascii="Arial" w:hAnsi="Arial" w:cs="Arial"/>
          <w:color w:val="000000" w:themeColor="text1"/>
        </w:rPr>
        <w:t xml:space="preserve">os </w:t>
      </w:r>
      <w:r w:rsidRPr="007E4CDA">
        <w:rPr>
          <w:rFonts w:ascii="Arial" w:hAnsi="Arial" w:cs="Arial"/>
          <w:color w:val="000000" w:themeColor="text1"/>
        </w:rPr>
        <w:t>ciudadanos inter</w:t>
      </w:r>
      <w:r w:rsidR="00A312CF" w:rsidRPr="007E4CDA">
        <w:rPr>
          <w:rFonts w:ascii="Arial" w:hAnsi="Arial" w:cs="Arial"/>
          <w:color w:val="000000" w:themeColor="text1"/>
        </w:rPr>
        <w:t xml:space="preserve">esados </w:t>
      </w:r>
      <w:r w:rsidR="00EB6EFE" w:rsidRPr="007E4CDA">
        <w:rPr>
          <w:rFonts w:ascii="Arial" w:hAnsi="Arial" w:cs="Arial"/>
          <w:color w:val="000000" w:themeColor="text1"/>
        </w:rPr>
        <w:t xml:space="preserve">podrán </w:t>
      </w:r>
      <w:r w:rsidR="000B1DAC" w:rsidRPr="007E4CDA">
        <w:rPr>
          <w:rFonts w:ascii="Arial" w:hAnsi="Arial" w:cs="Arial"/>
          <w:color w:val="000000" w:themeColor="text1"/>
        </w:rPr>
        <w:t xml:space="preserve">manifestarse por escrito o vía oral; en este último caso </w:t>
      </w:r>
      <w:r w:rsidR="00EB6EFE" w:rsidRPr="007E4CDA">
        <w:rPr>
          <w:rFonts w:ascii="Arial" w:hAnsi="Arial" w:cs="Arial"/>
          <w:color w:val="000000" w:themeColor="text1"/>
        </w:rPr>
        <w:t xml:space="preserve">tomarán la palabra </w:t>
      </w:r>
      <w:r w:rsidR="000B1DAC" w:rsidRPr="007E4CDA">
        <w:rPr>
          <w:rFonts w:ascii="Arial" w:hAnsi="Arial" w:cs="Arial"/>
          <w:color w:val="000000" w:themeColor="text1"/>
        </w:rPr>
        <w:t xml:space="preserve">por única vez hasta por 10 minutos. </w:t>
      </w:r>
      <w:r w:rsidR="00EB6EFE" w:rsidRPr="007E4CDA">
        <w:rPr>
          <w:rFonts w:ascii="Arial" w:hAnsi="Arial" w:cs="Arial"/>
          <w:color w:val="000000" w:themeColor="text1"/>
        </w:rPr>
        <w:t>Específica el documento que p</w:t>
      </w:r>
      <w:r w:rsidR="000B1DAC" w:rsidRPr="007E4CDA">
        <w:rPr>
          <w:rFonts w:ascii="Arial" w:hAnsi="Arial" w:cs="Arial"/>
          <w:color w:val="000000" w:themeColor="text1"/>
        </w:rPr>
        <w:t xml:space="preserve">odrán comparecer académicos cuya labor se desarrolle en temas vinculados con democracia y elecciones, así como el público, en la modalidad de </w:t>
      </w:r>
      <w:r w:rsidR="00797405" w:rsidRPr="007E4CDA">
        <w:rPr>
          <w:rFonts w:ascii="Arial" w:hAnsi="Arial" w:cs="Arial"/>
          <w:color w:val="000000" w:themeColor="text1"/>
        </w:rPr>
        <w:t>“</w:t>
      </w:r>
      <w:r w:rsidR="000B1DAC" w:rsidRPr="007E4CDA">
        <w:rPr>
          <w:rFonts w:ascii="Arial" w:hAnsi="Arial" w:cs="Arial"/>
          <w:color w:val="000000" w:themeColor="text1"/>
        </w:rPr>
        <w:t xml:space="preserve">amigos de la </w:t>
      </w:r>
      <w:r w:rsidR="007E4CDA" w:rsidRPr="007E4CDA">
        <w:rPr>
          <w:rFonts w:ascii="Arial" w:hAnsi="Arial" w:cs="Arial"/>
          <w:color w:val="000000" w:themeColor="text1"/>
        </w:rPr>
        <w:t>c</w:t>
      </w:r>
      <w:r w:rsidR="000B1DAC" w:rsidRPr="007E4CDA">
        <w:rPr>
          <w:rFonts w:ascii="Arial" w:hAnsi="Arial" w:cs="Arial"/>
          <w:color w:val="000000" w:themeColor="text1"/>
        </w:rPr>
        <w:t>orte</w:t>
      </w:r>
      <w:r w:rsidR="00797405" w:rsidRPr="007E4CDA">
        <w:rPr>
          <w:rFonts w:ascii="Arial" w:hAnsi="Arial" w:cs="Arial"/>
          <w:color w:val="000000" w:themeColor="text1"/>
        </w:rPr>
        <w:t>”</w:t>
      </w:r>
      <w:r w:rsidR="00F71243" w:rsidRPr="007E4CDA">
        <w:rPr>
          <w:rFonts w:ascii="Arial" w:hAnsi="Arial" w:cs="Arial"/>
          <w:color w:val="000000" w:themeColor="text1"/>
        </w:rPr>
        <w:t xml:space="preserve"> (</w:t>
      </w:r>
      <w:proofErr w:type="spellStart"/>
      <w:r w:rsidR="00F71243" w:rsidRPr="007E4CDA">
        <w:rPr>
          <w:rFonts w:ascii="Arial" w:hAnsi="Arial" w:cs="Arial"/>
          <w:color w:val="000000" w:themeColor="text1"/>
        </w:rPr>
        <w:t>amicus</w:t>
      </w:r>
      <w:proofErr w:type="spellEnd"/>
      <w:r w:rsidR="00F71243" w:rsidRPr="007E4CDA">
        <w:rPr>
          <w:rFonts w:ascii="Arial" w:hAnsi="Arial" w:cs="Arial"/>
          <w:color w:val="000000" w:themeColor="text1"/>
        </w:rPr>
        <w:t xml:space="preserve"> </w:t>
      </w:r>
      <w:proofErr w:type="spellStart"/>
      <w:r w:rsidR="00F71243" w:rsidRPr="007E4CDA">
        <w:rPr>
          <w:rFonts w:ascii="Arial" w:hAnsi="Arial" w:cs="Arial"/>
          <w:color w:val="000000" w:themeColor="text1"/>
        </w:rPr>
        <w:t>curiae</w:t>
      </w:r>
      <w:proofErr w:type="spellEnd"/>
      <w:r w:rsidR="00F71243" w:rsidRPr="007E4CDA">
        <w:rPr>
          <w:rFonts w:ascii="Arial" w:hAnsi="Arial" w:cs="Arial"/>
          <w:color w:val="000000" w:themeColor="text1"/>
        </w:rPr>
        <w:t>),</w:t>
      </w:r>
      <w:r w:rsidR="00797405" w:rsidRPr="007E4CDA">
        <w:rPr>
          <w:rFonts w:ascii="Arial" w:hAnsi="Arial" w:cs="Arial"/>
          <w:color w:val="000000" w:themeColor="text1"/>
        </w:rPr>
        <w:t xml:space="preserve"> el objetivo </w:t>
      </w:r>
      <w:r w:rsidR="000B1DAC" w:rsidRPr="007E4CDA">
        <w:rPr>
          <w:rFonts w:ascii="Arial" w:hAnsi="Arial" w:cs="Arial"/>
          <w:color w:val="000000" w:themeColor="text1"/>
        </w:rPr>
        <w:t>es aumentar el conocimiento del juzgador.</w:t>
      </w:r>
    </w:p>
    <w:p w:rsidR="00797405" w:rsidRPr="007E4CDA" w:rsidRDefault="00797405" w:rsidP="007E4CDA">
      <w:pPr>
        <w:ind w:firstLine="708"/>
        <w:jc w:val="both"/>
        <w:rPr>
          <w:rFonts w:ascii="Arial" w:hAnsi="Arial" w:cs="Arial"/>
          <w:color w:val="000000" w:themeColor="text1"/>
        </w:rPr>
      </w:pPr>
      <w:r w:rsidRPr="007E4CDA">
        <w:rPr>
          <w:rFonts w:ascii="Arial" w:hAnsi="Arial" w:cs="Arial"/>
          <w:color w:val="000000" w:themeColor="text1"/>
        </w:rPr>
        <w:t xml:space="preserve">También ordena la creación de un </w:t>
      </w:r>
      <w:proofErr w:type="spellStart"/>
      <w:r w:rsidRPr="007E4CDA">
        <w:rPr>
          <w:rFonts w:ascii="Arial" w:hAnsi="Arial" w:cs="Arial"/>
          <w:color w:val="000000" w:themeColor="text1"/>
        </w:rPr>
        <w:t>micrositio</w:t>
      </w:r>
      <w:proofErr w:type="spellEnd"/>
      <w:r w:rsidRPr="007E4CDA">
        <w:rPr>
          <w:rFonts w:ascii="Arial" w:hAnsi="Arial" w:cs="Arial"/>
          <w:color w:val="000000" w:themeColor="text1"/>
        </w:rPr>
        <w:t xml:space="preserve"> en </w:t>
      </w:r>
      <w:r w:rsidR="007E4CDA" w:rsidRPr="007E4CDA">
        <w:rPr>
          <w:rFonts w:ascii="Arial" w:hAnsi="Arial" w:cs="Arial"/>
          <w:color w:val="000000" w:themeColor="text1"/>
        </w:rPr>
        <w:t xml:space="preserve">el portal </w:t>
      </w:r>
      <w:r w:rsidRPr="007E4CDA">
        <w:rPr>
          <w:rFonts w:ascii="Arial" w:hAnsi="Arial" w:cs="Arial"/>
          <w:color w:val="000000" w:themeColor="text1"/>
        </w:rPr>
        <w:t>del TEPJF para difundi</w:t>
      </w:r>
      <w:r w:rsidR="007E4CDA" w:rsidRPr="007E4CDA">
        <w:rPr>
          <w:rFonts w:ascii="Arial" w:hAnsi="Arial" w:cs="Arial"/>
          <w:color w:val="000000" w:themeColor="text1"/>
        </w:rPr>
        <w:t>r</w:t>
      </w:r>
      <w:r w:rsidRPr="007E4CDA">
        <w:rPr>
          <w:rFonts w:ascii="Arial" w:hAnsi="Arial" w:cs="Arial"/>
          <w:color w:val="000000" w:themeColor="text1"/>
        </w:rPr>
        <w:t xml:space="preserve"> la documentación generada con motivo de la integración y sustanciación de los medios de impugnación que se presenten sobre la elección presidencial. Allí deberán incluirse las versiones públicas de las demandas y las pruebas, una reseña de las etapas de sustanciación y resolución, y una semblanza de los magistrados responsables. Además de las actuaciones, diligencias y requerimientos, los escritos de terceros, material de prensa, cronología y, sobre todo, el proyecto que será sometido a discusión y resolución del pleno de la sala superior del T</w:t>
      </w:r>
      <w:r w:rsidR="00F71243" w:rsidRPr="007E4CDA">
        <w:rPr>
          <w:rFonts w:ascii="Arial" w:hAnsi="Arial" w:cs="Arial"/>
          <w:color w:val="000000" w:themeColor="text1"/>
        </w:rPr>
        <w:t>EPJF</w:t>
      </w:r>
      <w:r w:rsidRPr="007E4CDA">
        <w:rPr>
          <w:rFonts w:ascii="Arial" w:hAnsi="Arial" w:cs="Arial"/>
          <w:color w:val="000000" w:themeColor="text1"/>
        </w:rPr>
        <w:t>.</w:t>
      </w:r>
    </w:p>
    <w:p w:rsidR="00797405" w:rsidRPr="007E4CDA" w:rsidRDefault="00797405" w:rsidP="007E4CDA">
      <w:pPr>
        <w:ind w:firstLine="708"/>
        <w:jc w:val="both"/>
        <w:rPr>
          <w:rFonts w:ascii="Arial" w:hAnsi="Arial" w:cs="Arial"/>
          <w:color w:val="000000" w:themeColor="text1"/>
        </w:rPr>
      </w:pPr>
      <w:r w:rsidRPr="007E4CDA">
        <w:rPr>
          <w:rFonts w:ascii="Arial" w:hAnsi="Arial" w:cs="Arial"/>
          <w:color w:val="000000" w:themeColor="text1"/>
        </w:rPr>
        <w:t>No se pierda de vista que para calificar la elección presidencial la sala superior del TEPJF resolverá 284 juicios, incluidos tres generales por la presunta violación de principios constitucionales, en el contexto de una “elección de Estado”, según los inconformes que no se apiadan de sí mismos después del estrep</w:t>
      </w:r>
      <w:r w:rsidR="00F71243" w:rsidRPr="007E4CDA">
        <w:rPr>
          <w:rFonts w:ascii="Arial" w:hAnsi="Arial" w:cs="Arial"/>
          <w:color w:val="000000" w:themeColor="text1"/>
        </w:rPr>
        <w:t>i</w:t>
      </w:r>
      <w:r w:rsidRPr="007E4CDA">
        <w:rPr>
          <w:rFonts w:ascii="Arial" w:hAnsi="Arial" w:cs="Arial"/>
          <w:color w:val="000000" w:themeColor="text1"/>
        </w:rPr>
        <w:t xml:space="preserve">toso fracaso electoral que </w:t>
      </w:r>
      <w:r w:rsidR="00A45839" w:rsidRPr="007E4CDA">
        <w:rPr>
          <w:rFonts w:ascii="Arial" w:hAnsi="Arial" w:cs="Arial"/>
          <w:color w:val="000000" w:themeColor="text1"/>
        </w:rPr>
        <w:t xml:space="preserve">obtuvieron </w:t>
      </w:r>
      <w:r w:rsidRPr="007E4CDA">
        <w:rPr>
          <w:rFonts w:ascii="Arial" w:hAnsi="Arial" w:cs="Arial"/>
          <w:color w:val="000000" w:themeColor="text1"/>
        </w:rPr>
        <w:t xml:space="preserve">con </w:t>
      </w:r>
      <w:r w:rsidR="00A45839" w:rsidRPr="007E4CDA">
        <w:rPr>
          <w:rFonts w:ascii="Arial" w:hAnsi="Arial" w:cs="Arial"/>
          <w:color w:val="000000" w:themeColor="text1"/>
        </w:rPr>
        <w:t>la</w:t>
      </w:r>
      <w:r w:rsidRPr="007E4CDA">
        <w:rPr>
          <w:rFonts w:ascii="Arial" w:hAnsi="Arial" w:cs="Arial"/>
          <w:color w:val="000000" w:themeColor="text1"/>
        </w:rPr>
        <w:t xml:space="preserve"> falta de estrategia y estrategas</w:t>
      </w:r>
      <w:r w:rsidR="00F71243" w:rsidRPr="007E4CDA">
        <w:rPr>
          <w:rFonts w:ascii="Arial" w:hAnsi="Arial" w:cs="Arial"/>
          <w:color w:val="000000" w:themeColor="text1"/>
        </w:rPr>
        <w:t xml:space="preserve"> (</w:t>
      </w:r>
      <w:r w:rsidRPr="007E4CDA">
        <w:rPr>
          <w:rFonts w:ascii="Arial" w:hAnsi="Arial" w:cs="Arial"/>
          <w:color w:val="000000" w:themeColor="text1"/>
        </w:rPr>
        <w:t xml:space="preserve">Jorge </w:t>
      </w:r>
      <w:r w:rsidR="00F71243" w:rsidRPr="007E4CDA">
        <w:rPr>
          <w:rFonts w:ascii="Arial" w:hAnsi="Arial" w:cs="Arial"/>
          <w:color w:val="000000" w:themeColor="text1"/>
        </w:rPr>
        <w:t xml:space="preserve">G. </w:t>
      </w:r>
      <w:r w:rsidRPr="007E4CDA">
        <w:rPr>
          <w:rFonts w:ascii="Arial" w:hAnsi="Arial" w:cs="Arial"/>
          <w:color w:val="000000" w:themeColor="text1"/>
        </w:rPr>
        <w:t>Castañeda</w:t>
      </w:r>
      <w:r w:rsidR="00F71243" w:rsidRPr="007E4CDA">
        <w:rPr>
          <w:rFonts w:ascii="Arial" w:hAnsi="Arial" w:cs="Arial"/>
          <w:color w:val="000000" w:themeColor="text1"/>
        </w:rPr>
        <w:t>)</w:t>
      </w:r>
      <w:r w:rsidRPr="007E4CDA">
        <w:rPr>
          <w:rFonts w:ascii="Arial" w:hAnsi="Arial" w:cs="Arial"/>
          <w:color w:val="000000" w:themeColor="text1"/>
        </w:rPr>
        <w:t xml:space="preserve">, </w:t>
      </w:r>
      <w:r w:rsidR="00A45839" w:rsidRPr="007E4CDA">
        <w:rPr>
          <w:rFonts w:ascii="Arial" w:hAnsi="Arial" w:cs="Arial"/>
          <w:color w:val="000000" w:themeColor="text1"/>
        </w:rPr>
        <w:t xml:space="preserve">además de </w:t>
      </w:r>
      <w:r w:rsidRPr="007E4CDA">
        <w:rPr>
          <w:rFonts w:ascii="Arial" w:hAnsi="Arial" w:cs="Arial"/>
          <w:color w:val="000000" w:themeColor="text1"/>
        </w:rPr>
        <w:t>que nunca co</w:t>
      </w:r>
      <w:r w:rsidR="00A45839" w:rsidRPr="007E4CDA">
        <w:rPr>
          <w:rFonts w:ascii="Arial" w:hAnsi="Arial" w:cs="Arial"/>
          <w:color w:val="000000" w:themeColor="text1"/>
        </w:rPr>
        <w:t>n</w:t>
      </w:r>
      <w:r w:rsidRPr="007E4CDA">
        <w:rPr>
          <w:rFonts w:ascii="Arial" w:hAnsi="Arial" w:cs="Arial"/>
          <w:color w:val="000000" w:themeColor="text1"/>
        </w:rPr>
        <w:t>templaron ganar</w:t>
      </w:r>
      <w:r w:rsidR="00A45839" w:rsidRPr="007E4CDA">
        <w:rPr>
          <w:rFonts w:ascii="Arial" w:hAnsi="Arial" w:cs="Arial"/>
          <w:color w:val="000000" w:themeColor="text1"/>
        </w:rPr>
        <w:t xml:space="preserve"> la silla presidencial</w:t>
      </w:r>
      <w:r w:rsidR="00F71243" w:rsidRPr="007E4CDA">
        <w:rPr>
          <w:rFonts w:ascii="Arial" w:hAnsi="Arial" w:cs="Arial"/>
          <w:color w:val="000000" w:themeColor="text1"/>
        </w:rPr>
        <w:t xml:space="preserve"> (Claudio X. González).</w:t>
      </w:r>
    </w:p>
    <w:p w:rsidR="00797405" w:rsidRPr="007E4CDA" w:rsidRDefault="00797405" w:rsidP="00A45839">
      <w:pPr>
        <w:ind w:firstLine="708"/>
        <w:jc w:val="both"/>
        <w:rPr>
          <w:rFonts w:ascii="Arial" w:hAnsi="Arial" w:cs="Arial"/>
          <w:color w:val="000000" w:themeColor="text1"/>
        </w:rPr>
      </w:pPr>
      <w:r w:rsidRPr="007E4CDA">
        <w:rPr>
          <w:rFonts w:ascii="Arial" w:hAnsi="Arial" w:cs="Arial"/>
          <w:color w:val="000000" w:themeColor="text1"/>
        </w:rPr>
        <w:t xml:space="preserve">Si bien la mayoría de los recursos fueron interpuestos contra los cómputos distritales, </w:t>
      </w:r>
      <w:r w:rsidR="00A45839" w:rsidRPr="007E4CDA">
        <w:rPr>
          <w:rFonts w:ascii="Arial" w:hAnsi="Arial" w:cs="Arial"/>
          <w:color w:val="000000" w:themeColor="text1"/>
        </w:rPr>
        <w:t xml:space="preserve">el dueto </w:t>
      </w:r>
      <w:r w:rsidRPr="007E4CDA">
        <w:rPr>
          <w:rFonts w:ascii="Arial" w:hAnsi="Arial" w:cs="Arial"/>
          <w:color w:val="000000" w:themeColor="text1"/>
        </w:rPr>
        <w:t xml:space="preserve">PAN-PRD interpuso un juicio de inconformidad general; el PRI llevó el propio, y la candidata Xóchitl Gálvez protestó en los mismos términos, pero </w:t>
      </w:r>
      <w:r w:rsidRPr="007E4CDA">
        <w:rPr>
          <w:rFonts w:ascii="Arial" w:hAnsi="Arial" w:cs="Arial"/>
          <w:color w:val="000000" w:themeColor="text1"/>
        </w:rPr>
        <w:lastRenderedPageBreak/>
        <w:t xml:space="preserve">a través de un recurso denominado </w:t>
      </w:r>
      <w:r w:rsidR="00A45839" w:rsidRPr="007E4CDA">
        <w:rPr>
          <w:rFonts w:ascii="Arial" w:hAnsi="Arial" w:cs="Arial"/>
          <w:color w:val="000000" w:themeColor="text1"/>
        </w:rPr>
        <w:t>“</w:t>
      </w:r>
      <w:r w:rsidRPr="007E4CDA">
        <w:rPr>
          <w:rFonts w:ascii="Arial" w:hAnsi="Arial" w:cs="Arial"/>
          <w:color w:val="000000" w:themeColor="text1"/>
        </w:rPr>
        <w:t>juicio para la protección de los derechos de la ciudadanía</w:t>
      </w:r>
      <w:r w:rsidR="00A45839" w:rsidRPr="007E4CDA">
        <w:rPr>
          <w:rFonts w:ascii="Arial" w:hAnsi="Arial" w:cs="Arial"/>
          <w:color w:val="000000" w:themeColor="text1"/>
        </w:rPr>
        <w:t>”</w:t>
      </w:r>
      <w:r w:rsidRPr="007E4CDA">
        <w:rPr>
          <w:rFonts w:ascii="Arial" w:hAnsi="Arial" w:cs="Arial"/>
          <w:color w:val="000000" w:themeColor="text1"/>
        </w:rPr>
        <w:t xml:space="preserve">. Los tres podrían ser acumulados en lo que se </w:t>
      </w:r>
      <w:r w:rsidR="00A45839" w:rsidRPr="007E4CDA">
        <w:rPr>
          <w:rFonts w:ascii="Arial" w:hAnsi="Arial" w:cs="Arial"/>
          <w:color w:val="000000" w:themeColor="text1"/>
        </w:rPr>
        <w:t>denomina</w:t>
      </w:r>
      <w:r w:rsidRPr="007E4CDA">
        <w:rPr>
          <w:rFonts w:ascii="Arial" w:hAnsi="Arial" w:cs="Arial"/>
          <w:color w:val="000000" w:themeColor="text1"/>
        </w:rPr>
        <w:t xml:space="preserve"> </w:t>
      </w:r>
      <w:r w:rsidR="00A45839" w:rsidRPr="007E4CDA">
        <w:rPr>
          <w:rFonts w:ascii="Arial" w:hAnsi="Arial" w:cs="Arial"/>
          <w:color w:val="000000" w:themeColor="text1"/>
        </w:rPr>
        <w:t>“</w:t>
      </w:r>
      <w:r w:rsidRPr="007E4CDA">
        <w:rPr>
          <w:rFonts w:ascii="Arial" w:hAnsi="Arial" w:cs="Arial"/>
          <w:color w:val="000000" w:themeColor="text1"/>
        </w:rPr>
        <w:t>juicio madre</w:t>
      </w:r>
      <w:r w:rsidR="00A45839" w:rsidRPr="007E4CDA">
        <w:rPr>
          <w:rFonts w:ascii="Arial" w:hAnsi="Arial" w:cs="Arial"/>
          <w:color w:val="000000" w:themeColor="text1"/>
        </w:rPr>
        <w:t>”</w:t>
      </w:r>
      <w:r w:rsidRPr="007E4CDA">
        <w:rPr>
          <w:rFonts w:ascii="Arial" w:hAnsi="Arial" w:cs="Arial"/>
          <w:color w:val="000000" w:themeColor="text1"/>
        </w:rPr>
        <w:t>.</w:t>
      </w:r>
    </w:p>
    <w:p w:rsidR="004932E5" w:rsidRPr="007E4CDA" w:rsidRDefault="00F71243" w:rsidP="00A45839">
      <w:pPr>
        <w:ind w:firstLine="708"/>
        <w:jc w:val="both"/>
        <w:rPr>
          <w:rFonts w:ascii="Arial" w:hAnsi="Arial" w:cs="Arial"/>
          <w:color w:val="000000" w:themeColor="text1"/>
        </w:rPr>
      </w:pPr>
      <w:r w:rsidRPr="007E4CDA">
        <w:rPr>
          <w:rFonts w:ascii="Arial" w:hAnsi="Arial" w:cs="Arial"/>
          <w:color w:val="000000" w:themeColor="text1"/>
        </w:rPr>
        <w:t>E</w:t>
      </w:r>
      <w:r w:rsidR="00797405" w:rsidRPr="007E4CDA">
        <w:rPr>
          <w:rFonts w:ascii="Arial" w:hAnsi="Arial" w:cs="Arial"/>
          <w:color w:val="000000" w:themeColor="text1"/>
        </w:rPr>
        <w:t xml:space="preserve">l nivel de impugnación </w:t>
      </w:r>
      <w:r w:rsidR="00A45839" w:rsidRPr="007E4CDA">
        <w:rPr>
          <w:rFonts w:ascii="Arial" w:hAnsi="Arial" w:cs="Arial"/>
          <w:color w:val="000000" w:themeColor="text1"/>
        </w:rPr>
        <w:t xml:space="preserve">de ahora </w:t>
      </w:r>
      <w:r w:rsidR="00797405" w:rsidRPr="007E4CDA">
        <w:rPr>
          <w:rFonts w:ascii="Arial" w:hAnsi="Arial" w:cs="Arial"/>
          <w:color w:val="000000" w:themeColor="text1"/>
        </w:rPr>
        <w:t>es similar al de 2018, cuando el TEPJF resolvió 281 medios de impugnación contra la elección presidencial, en los que se objetaron los resultados de los cómputos distritales y</w:t>
      </w:r>
      <w:r w:rsidR="00A45839" w:rsidRPr="007E4CDA">
        <w:rPr>
          <w:rFonts w:ascii="Arial" w:hAnsi="Arial" w:cs="Arial"/>
          <w:color w:val="000000" w:themeColor="text1"/>
        </w:rPr>
        <w:t xml:space="preserve">, aunque usted no lo crea, </w:t>
      </w:r>
      <w:r w:rsidR="00797405" w:rsidRPr="007E4CDA">
        <w:rPr>
          <w:rFonts w:ascii="Arial" w:hAnsi="Arial" w:cs="Arial"/>
          <w:color w:val="000000" w:themeColor="text1"/>
        </w:rPr>
        <w:t>hasta la supuesta inelegibilidad de</w:t>
      </w:r>
      <w:r w:rsidR="007E4CDA" w:rsidRPr="007E4CDA">
        <w:rPr>
          <w:rFonts w:ascii="Arial" w:hAnsi="Arial" w:cs="Arial"/>
          <w:color w:val="000000" w:themeColor="text1"/>
        </w:rPr>
        <w:t xml:space="preserve"> AMLO, el </w:t>
      </w:r>
      <w:r w:rsidR="00797405" w:rsidRPr="007E4CDA">
        <w:rPr>
          <w:rFonts w:ascii="Arial" w:hAnsi="Arial" w:cs="Arial"/>
          <w:color w:val="000000" w:themeColor="text1"/>
        </w:rPr>
        <w:t xml:space="preserve">candidato vencedor. </w:t>
      </w:r>
      <w:r w:rsidR="00A45839" w:rsidRPr="007E4CDA">
        <w:rPr>
          <w:rFonts w:ascii="Arial" w:hAnsi="Arial" w:cs="Arial"/>
          <w:color w:val="000000" w:themeColor="text1"/>
        </w:rPr>
        <w:t>T</w:t>
      </w:r>
      <w:r w:rsidR="00797405" w:rsidRPr="007E4CDA">
        <w:rPr>
          <w:rFonts w:ascii="Arial" w:hAnsi="Arial" w:cs="Arial"/>
          <w:color w:val="000000" w:themeColor="text1"/>
        </w:rPr>
        <w:t>odos los recursos fueron improcedentes o infundados, por lo que los resultados inscritos en las actas no fueron modificados.</w:t>
      </w:r>
      <w:r w:rsidR="00A45839" w:rsidRPr="007E4CDA">
        <w:rPr>
          <w:rFonts w:ascii="Arial" w:hAnsi="Arial" w:cs="Arial"/>
          <w:color w:val="000000" w:themeColor="text1"/>
        </w:rPr>
        <w:t xml:space="preserve"> Nada nuevo bajo el sol.</w:t>
      </w:r>
    </w:p>
    <w:p w:rsidR="004932E5" w:rsidRPr="007E4CDA" w:rsidRDefault="004932E5" w:rsidP="004932E5">
      <w:pPr>
        <w:pStyle w:val="s-s"/>
        <w:spacing w:before="0" w:beforeAutospacing="0" w:after="0" w:afterAutospacing="0"/>
        <w:jc w:val="center"/>
        <w:rPr>
          <w:rFonts w:ascii="Arial" w:hAnsi="Arial" w:cs="Arial"/>
          <w:b/>
          <w:color w:val="000000" w:themeColor="text1"/>
        </w:rPr>
      </w:pPr>
      <w:r w:rsidRPr="007E4CDA">
        <w:rPr>
          <w:rFonts w:ascii="Arial" w:hAnsi="Arial" w:cs="Arial"/>
          <w:b/>
          <w:color w:val="000000" w:themeColor="text1"/>
        </w:rPr>
        <w:t>Acuse de recibo</w:t>
      </w:r>
    </w:p>
    <w:p w:rsidR="004932E5" w:rsidRPr="007E4CDA" w:rsidRDefault="004932E5" w:rsidP="004932E5">
      <w:pPr>
        <w:jc w:val="both"/>
        <w:rPr>
          <w:rFonts w:ascii="Arial" w:hAnsi="Arial" w:cs="Arial"/>
          <w:color w:val="000000" w:themeColor="text1"/>
        </w:rPr>
      </w:pPr>
      <w:r w:rsidRPr="007E4CDA">
        <w:rPr>
          <w:rFonts w:ascii="Arial" w:hAnsi="Arial" w:cs="Arial"/>
          <w:color w:val="000000" w:themeColor="text1"/>
        </w:rPr>
        <w:t xml:space="preserve">El presidente Andrés Manuel expresó su desacuerdo “con la foto” en la que aparece solitario Claudio X. González </w:t>
      </w:r>
      <w:proofErr w:type="spellStart"/>
      <w:r w:rsidRPr="007E4CDA">
        <w:rPr>
          <w:rFonts w:ascii="Arial" w:hAnsi="Arial" w:cs="Arial"/>
          <w:color w:val="000000" w:themeColor="text1"/>
        </w:rPr>
        <w:t>Laporte</w:t>
      </w:r>
      <w:proofErr w:type="spellEnd"/>
      <w:r w:rsidRPr="007E4CDA">
        <w:rPr>
          <w:rFonts w:ascii="Arial" w:hAnsi="Arial" w:cs="Arial"/>
          <w:color w:val="000000" w:themeColor="text1"/>
        </w:rPr>
        <w:t xml:space="preserve">, activo promotor de “López Obrador un peligro para México”, a la espera de que Claudia </w:t>
      </w:r>
      <w:proofErr w:type="spellStart"/>
      <w:r w:rsidRPr="007E4CDA">
        <w:rPr>
          <w:rFonts w:ascii="Arial" w:hAnsi="Arial" w:cs="Arial"/>
          <w:color w:val="000000" w:themeColor="text1"/>
        </w:rPr>
        <w:t>Sheinbaum</w:t>
      </w:r>
      <w:proofErr w:type="spellEnd"/>
      <w:r w:rsidRPr="007E4CDA">
        <w:rPr>
          <w:rFonts w:ascii="Arial" w:hAnsi="Arial" w:cs="Arial"/>
          <w:color w:val="000000" w:themeColor="text1"/>
        </w:rPr>
        <w:t xml:space="preserve"> lo recibiera sin hacer cita previa, lo que no sucedió. La Jornada se regodeó </w:t>
      </w:r>
      <w:r w:rsidR="00EC5B47" w:rsidRPr="007E4CDA">
        <w:rPr>
          <w:rFonts w:ascii="Arial" w:hAnsi="Arial" w:cs="Arial"/>
          <w:color w:val="000000" w:themeColor="text1"/>
        </w:rPr>
        <w:t>con</w:t>
      </w:r>
      <w:r w:rsidRPr="007E4CDA">
        <w:rPr>
          <w:rFonts w:ascii="Arial" w:hAnsi="Arial" w:cs="Arial"/>
          <w:color w:val="000000" w:themeColor="text1"/>
        </w:rPr>
        <w:t xml:space="preserve"> el lamentable hecho, pero también Punto de Referencia, en su sección ¡Ay dolor!, hizo escarnio del personaje salinista. Olvidaron que en la victoria es recomendable ser generoso. Pero también habla de la diversidad en el Sistema Público de Radiodifusión del Estado Mexicano, que conduce el talentoso Jenaro Villamil, y su noticiero estelar en el que no acaban de asentarse plenamente los profesionales Azul </w:t>
      </w:r>
      <w:proofErr w:type="spellStart"/>
      <w:r w:rsidRPr="007E4CDA">
        <w:rPr>
          <w:rFonts w:ascii="Arial" w:hAnsi="Arial" w:cs="Arial"/>
          <w:color w:val="000000" w:themeColor="text1"/>
        </w:rPr>
        <w:t>Alzaga</w:t>
      </w:r>
      <w:proofErr w:type="spellEnd"/>
      <w:r w:rsidRPr="007E4CDA">
        <w:rPr>
          <w:rFonts w:ascii="Arial" w:hAnsi="Arial" w:cs="Arial"/>
          <w:color w:val="000000" w:themeColor="text1"/>
        </w:rPr>
        <w:t xml:space="preserve"> y Alberto Najar…</w:t>
      </w:r>
      <w:r w:rsidR="007E4CDA" w:rsidRPr="007E4CDA">
        <w:rPr>
          <w:rFonts w:ascii="Arial" w:hAnsi="Arial" w:cs="Arial"/>
          <w:color w:val="000000" w:themeColor="text1"/>
        </w:rPr>
        <w:t xml:space="preserve"> </w:t>
      </w:r>
      <w:r w:rsidRPr="007E4CDA">
        <w:rPr>
          <w:rFonts w:ascii="Arial" w:hAnsi="Arial" w:cs="Arial"/>
          <w:color w:val="000000" w:themeColor="text1"/>
        </w:rPr>
        <w:t>”A 75 años de creada, la OTAN continúa siendo un proyecto bélico al lado de E</w:t>
      </w:r>
      <w:r w:rsidR="00EC5B47" w:rsidRPr="007E4CDA">
        <w:rPr>
          <w:rFonts w:ascii="Arial" w:hAnsi="Arial" w:cs="Arial"/>
          <w:color w:val="000000" w:themeColor="text1"/>
        </w:rPr>
        <w:t>U</w:t>
      </w:r>
      <w:r w:rsidRPr="007E4CDA">
        <w:rPr>
          <w:rFonts w:ascii="Arial" w:hAnsi="Arial" w:cs="Arial"/>
          <w:color w:val="000000" w:themeColor="text1"/>
        </w:rPr>
        <w:t xml:space="preserve">, desestabilizando juntos al mundo en contra de la paz y el desarme”, apunta Elba Pérez Villalba… La Media Luna Roja denunció el uso de vehículos humanitarios por parte de Tel Aviv para llevar a cabo operaciones militares, después de que fuerzas especiales israelíes utilizaran esta estrategia para infiltrarse en el campo de refugiados de </w:t>
      </w:r>
      <w:proofErr w:type="spellStart"/>
      <w:r w:rsidRPr="007E4CDA">
        <w:rPr>
          <w:rFonts w:ascii="Arial" w:hAnsi="Arial" w:cs="Arial"/>
          <w:color w:val="000000" w:themeColor="text1"/>
        </w:rPr>
        <w:t>Nuseirat</w:t>
      </w:r>
      <w:proofErr w:type="spellEnd"/>
      <w:r w:rsidRPr="007E4CDA">
        <w:rPr>
          <w:rFonts w:ascii="Arial" w:hAnsi="Arial" w:cs="Arial"/>
          <w:color w:val="000000" w:themeColor="text1"/>
        </w:rPr>
        <w:t>, en la franja de Gaza, donde rescataron el 8 de junio a cuatro rehenes en una operación en la que asesinaron a 274 palestinos e hirieron a más de 700, por órdenes de los nazis del siglo XXI.</w:t>
      </w:r>
    </w:p>
    <w:p w:rsidR="004F12DC" w:rsidRPr="007E4CDA" w:rsidRDefault="004932E5" w:rsidP="004932E5">
      <w:pPr>
        <w:jc w:val="both"/>
        <w:rPr>
          <w:rFonts w:ascii="Arial" w:hAnsi="Arial" w:cs="Arial"/>
          <w:color w:val="000000" w:themeColor="text1"/>
          <w:sz w:val="16"/>
          <w:szCs w:val="16"/>
        </w:rPr>
      </w:pPr>
      <w:r w:rsidRPr="007E4CDA">
        <w:rPr>
          <w:rStyle w:val="Hipervnculo"/>
          <w:rFonts w:ascii="Arial" w:hAnsi="Arial" w:cs="Arial"/>
          <w:color w:val="000000" w:themeColor="text1"/>
          <w:sz w:val="16"/>
          <w:szCs w:val="16"/>
          <w:u w:val="none"/>
        </w:rPr>
        <w:t>https://new.forumenlinea.com/</w:t>
      </w:r>
      <w:r w:rsidRPr="007E4CDA">
        <w:rPr>
          <w:rFonts w:ascii="Arial" w:hAnsi="Arial" w:cs="Arial"/>
          <w:color w:val="000000" w:themeColor="text1"/>
          <w:sz w:val="16"/>
          <w:szCs w:val="16"/>
        </w:rPr>
        <w:t xml:space="preserve">    </w:t>
      </w:r>
      <w:hyperlink r:id="rId5" w:history="1">
        <w:r w:rsidRPr="007E4CDA">
          <w:rPr>
            <w:rStyle w:val="Hipervnculo"/>
            <w:rFonts w:ascii="Arial" w:hAnsi="Arial" w:cs="Arial"/>
            <w:color w:val="000000" w:themeColor="text1"/>
            <w:sz w:val="16"/>
            <w:szCs w:val="16"/>
            <w:u w:val="none"/>
          </w:rPr>
          <w:t>forum@forumenlinea.com</w:t>
        </w:r>
      </w:hyperlink>
      <w:r w:rsidRPr="007E4CDA">
        <w:rPr>
          <w:rFonts w:ascii="Arial" w:hAnsi="Arial" w:cs="Arial"/>
          <w:color w:val="000000" w:themeColor="text1"/>
          <w:sz w:val="16"/>
          <w:szCs w:val="16"/>
        </w:rPr>
        <w:t xml:space="preserve">    </w:t>
      </w:r>
      <w:proofErr w:type="spellStart"/>
      <w:r w:rsidRPr="007E4CDA">
        <w:rPr>
          <w:rFonts w:ascii="Arial" w:hAnsi="Arial" w:cs="Arial"/>
          <w:color w:val="000000" w:themeColor="text1"/>
          <w:sz w:val="16"/>
          <w:szCs w:val="16"/>
        </w:rPr>
        <w:t>Twitter@IbarraAguirreEd</w:t>
      </w:r>
      <w:bookmarkStart w:id="0" w:name="_GoBack"/>
      <w:bookmarkEnd w:id="0"/>
      <w:proofErr w:type="spellEnd"/>
    </w:p>
    <w:sectPr w:rsidR="004F12DC" w:rsidRPr="007E4C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2E5"/>
    <w:rsid w:val="00012C13"/>
    <w:rsid w:val="000B1DAC"/>
    <w:rsid w:val="001072E1"/>
    <w:rsid w:val="002918DE"/>
    <w:rsid w:val="004932E5"/>
    <w:rsid w:val="004A696C"/>
    <w:rsid w:val="004F12DC"/>
    <w:rsid w:val="00797405"/>
    <w:rsid w:val="007C2149"/>
    <w:rsid w:val="007E4CDA"/>
    <w:rsid w:val="00A312CF"/>
    <w:rsid w:val="00A45839"/>
    <w:rsid w:val="00EB6EFE"/>
    <w:rsid w:val="00EC5B47"/>
    <w:rsid w:val="00F712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AAC26-64A6-4DFC-AE88-2AACA4284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2E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932E5"/>
    <w:rPr>
      <w:color w:val="0563C1" w:themeColor="hyperlink"/>
      <w:u w:val="single"/>
    </w:rPr>
  </w:style>
  <w:style w:type="paragraph" w:customStyle="1" w:styleId="s-s">
    <w:name w:val="s-s"/>
    <w:basedOn w:val="Normal"/>
    <w:rsid w:val="004932E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30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A586C-0EF9-4C34-95C7-93D02A8D7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2</Pages>
  <Words>806</Words>
  <Characters>4303</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2024-06-23T13:42:00Z</dcterms:created>
  <dcterms:modified xsi:type="dcterms:W3CDTF">2024-07-07T01:45:00Z</dcterms:modified>
</cp:coreProperties>
</file>