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F2D" w:rsidRPr="005D49B9" w:rsidRDefault="007627A4">
      <w:pPr>
        <w:rPr>
          <w:rFonts w:ascii="Arial" w:hAnsi="Arial" w:cs="Arial"/>
          <w:color w:val="000000" w:themeColor="text1"/>
          <w:sz w:val="28"/>
          <w:szCs w:val="28"/>
        </w:rPr>
      </w:pPr>
      <w:r w:rsidRPr="005D49B9">
        <w:rPr>
          <w:rFonts w:ascii="Arial" w:hAnsi="Arial" w:cs="Arial"/>
          <w:color w:val="000000" w:themeColor="text1"/>
          <w:sz w:val="28"/>
          <w:szCs w:val="28"/>
        </w:rPr>
        <w:t>Utopía</w:t>
      </w:r>
    </w:p>
    <w:p w:rsidR="007627A4" w:rsidRPr="005D49B9" w:rsidRDefault="007627A4">
      <w:pPr>
        <w:rPr>
          <w:rFonts w:ascii="Arial" w:hAnsi="Arial" w:cs="Arial"/>
          <w:color w:val="000000" w:themeColor="text1"/>
        </w:rPr>
      </w:pPr>
    </w:p>
    <w:p w:rsidR="007627A4" w:rsidRPr="005D49B9" w:rsidRDefault="007627A4" w:rsidP="007627A4">
      <w:pPr>
        <w:jc w:val="center"/>
        <w:rPr>
          <w:rFonts w:ascii="Arial" w:hAnsi="Arial" w:cs="Arial"/>
          <w:b/>
          <w:color w:val="000000" w:themeColor="text1"/>
          <w:sz w:val="36"/>
          <w:szCs w:val="36"/>
        </w:rPr>
      </w:pPr>
      <w:r w:rsidRPr="005D49B9">
        <w:rPr>
          <w:rFonts w:ascii="Arial" w:hAnsi="Arial" w:cs="Arial"/>
          <w:b/>
          <w:color w:val="000000" w:themeColor="text1"/>
          <w:sz w:val="36"/>
          <w:szCs w:val="36"/>
        </w:rPr>
        <w:t>Fren</w:t>
      </w:r>
      <w:r w:rsidR="00657E1B" w:rsidRPr="005D49B9">
        <w:rPr>
          <w:rFonts w:ascii="Arial" w:hAnsi="Arial" w:cs="Arial"/>
          <w:b/>
          <w:color w:val="000000" w:themeColor="text1"/>
          <w:sz w:val="36"/>
          <w:szCs w:val="36"/>
        </w:rPr>
        <w:t>an</w:t>
      </w:r>
      <w:r w:rsidRPr="005D49B9">
        <w:rPr>
          <w:rFonts w:ascii="Arial" w:hAnsi="Arial" w:cs="Arial"/>
          <w:b/>
          <w:color w:val="000000" w:themeColor="text1"/>
          <w:sz w:val="36"/>
          <w:szCs w:val="36"/>
        </w:rPr>
        <w:t xml:space="preserve"> a Cabeza de Vaca y ratifica</w:t>
      </w:r>
      <w:r w:rsidR="007C149B" w:rsidRPr="005D49B9">
        <w:rPr>
          <w:rFonts w:ascii="Arial" w:hAnsi="Arial" w:cs="Arial"/>
          <w:b/>
          <w:color w:val="000000" w:themeColor="text1"/>
          <w:sz w:val="36"/>
          <w:szCs w:val="36"/>
        </w:rPr>
        <w:t>n</w:t>
      </w:r>
      <w:r w:rsidRPr="005D49B9">
        <w:rPr>
          <w:rFonts w:ascii="Arial" w:hAnsi="Arial" w:cs="Arial"/>
          <w:b/>
          <w:color w:val="000000" w:themeColor="text1"/>
          <w:sz w:val="36"/>
          <w:szCs w:val="36"/>
        </w:rPr>
        <w:t xml:space="preserve"> </w:t>
      </w:r>
      <w:r w:rsidR="00657E1B" w:rsidRPr="005D49B9">
        <w:rPr>
          <w:rFonts w:ascii="Arial" w:hAnsi="Arial" w:cs="Arial"/>
          <w:b/>
          <w:color w:val="000000" w:themeColor="text1"/>
          <w:sz w:val="36"/>
          <w:szCs w:val="36"/>
        </w:rPr>
        <w:t>a</w:t>
      </w:r>
      <w:r w:rsidRPr="005D49B9">
        <w:rPr>
          <w:rFonts w:ascii="Arial" w:hAnsi="Arial" w:cs="Arial"/>
          <w:b/>
          <w:color w:val="000000" w:themeColor="text1"/>
          <w:sz w:val="36"/>
          <w:szCs w:val="36"/>
        </w:rPr>
        <w:t xml:space="preserve"> Anaya</w:t>
      </w:r>
    </w:p>
    <w:p w:rsidR="007627A4" w:rsidRPr="005D49B9" w:rsidRDefault="007627A4">
      <w:pPr>
        <w:rPr>
          <w:rFonts w:ascii="Arial" w:hAnsi="Arial" w:cs="Arial"/>
          <w:color w:val="000000" w:themeColor="text1"/>
        </w:rPr>
      </w:pPr>
    </w:p>
    <w:p w:rsidR="007627A4" w:rsidRPr="005D49B9" w:rsidRDefault="007627A4">
      <w:pPr>
        <w:rPr>
          <w:rFonts w:ascii="Arial" w:hAnsi="Arial" w:cs="Arial"/>
          <w:b/>
          <w:color w:val="000000" w:themeColor="text1"/>
        </w:rPr>
      </w:pPr>
      <w:r w:rsidRPr="005D49B9">
        <w:rPr>
          <w:rFonts w:ascii="Arial" w:hAnsi="Arial" w:cs="Arial"/>
          <w:b/>
          <w:color w:val="000000" w:themeColor="text1"/>
        </w:rPr>
        <w:t>Eduardo Ibarra Aguirre</w:t>
      </w:r>
    </w:p>
    <w:p w:rsidR="007627A4" w:rsidRPr="005D49B9" w:rsidRDefault="007627A4">
      <w:pPr>
        <w:rPr>
          <w:rFonts w:ascii="Arial" w:hAnsi="Arial" w:cs="Arial"/>
          <w:color w:val="000000" w:themeColor="text1"/>
        </w:rPr>
      </w:pPr>
    </w:p>
    <w:p w:rsidR="007627A4" w:rsidRPr="005D49B9" w:rsidRDefault="007627A4" w:rsidP="007627A4">
      <w:pPr>
        <w:jc w:val="both"/>
        <w:rPr>
          <w:rFonts w:ascii="Arial" w:hAnsi="Arial" w:cs="Arial"/>
          <w:color w:val="000000" w:themeColor="text1"/>
        </w:rPr>
      </w:pPr>
      <w:r w:rsidRPr="005D49B9">
        <w:rPr>
          <w:rFonts w:ascii="Arial" w:hAnsi="Arial" w:cs="Arial"/>
          <w:color w:val="000000" w:themeColor="text1"/>
        </w:rPr>
        <w:t xml:space="preserve">El Tribunal Electoral del Poder Judicial de la Federación revocó la candidatura del exgobernador de Tamaulipas, Francisco García Cabeza de Vaca, postulado por Acción Nacional </w:t>
      </w:r>
      <w:r w:rsidR="00657E1B" w:rsidRPr="005D49B9">
        <w:rPr>
          <w:rFonts w:ascii="Arial" w:hAnsi="Arial" w:cs="Arial"/>
          <w:color w:val="000000" w:themeColor="text1"/>
        </w:rPr>
        <w:t xml:space="preserve">para </w:t>
      </w:r>
      <w:r w:rsidRPr="005D49B9">
        <w:rPr>
          <w:rFonts w:ascii="Arial" w:hAnsi="Arial" w:cs="Arial"/>
          <w:color w:val="000000" w:themeColor="text1"/>
        </w:rPr>
        <w:t>diputado (plurinominal). Y ratificó la de Ricardo Ana</w:t>
      </w:r>
      <w:r w:rsidR="008D38B4" w:rsidRPr="005D49B9">
        <w:rPr>
          <w:rFonts w:ascii="Arial" w:hAnsi="Arial" w:cs="Arial"/>
          <w:color w:val="000000" w:themeColor="text1"/>
        </w:rPr>
        <w:t>y</w:t>
      </w:r>
      <w:r w:rsidRPr="005D49B9">
        <w:rPr>
          <w:rFonts w:ascii="Arial" w:hAnsi="Arial" w:cs="Arial"/>
          <w:color w:val="000000" w:themeColor="text1"/>
        </w:rPr>
        <w:t xml:space="preserve">a, como candidato a senador, también plurinominal, por el mismo partido al que hace seis años representó en el sueño guajiro de despachar en Los Pinos, para lo </w:t>
      </w:r>
      <w:r w:rsidR="00657E1B" w:rsidRPr="005D49B9">
        <w:rPr>
          <w:rFonts w:ascii="Arial" w:hAnsi="Arial" w:cs="Arial"/>
          <w:color w:val="000000" w:themeColor="text1"/>
        </w:rPr>
        <w:t>que contó</w:t>
      </w:r>
      <w:r w:rsidRPr="005D49B9">
        <w:rPr>
          <w:rFonts w:ascii="Arial" w:hAnsi="Arial" w:cs="Arial"/>
          <w:color w:val="000000" w:themeColor="text1"/>
        </w:rPr>
        <w:t xml:space="preserve"> </w:t>
      </w:r>
      <w:r w:rsidR="00657E1B" w:rsidRPr="005D49B9">
        <w:rPr>
          <w:rFonts w:ascii="Arial" w:hAnsi="Arial" w:cs="Arial"/>
          <w:color w:val="000000" w:themeColor="text1"/>
        </w:rPr>
        <w:t xml:space="preserve">con </w:t>
      </w:r>
      <w:r w:rsidRPr="005D49B9">
        <w:rPr>
          <w:rFonts w:ascii="Arial" w:hAnsi="Arial" w:cs="Arial"/>
          <w:color w:val="000000" w:themeColor="text1"/>
        </w:rPr>
        <w:t>Jorge Germán Castañeda</w:t>
      </w:r>
      <w:r w:rsidR="00657E1B" w:rsidRPr="005D49B9">
        <w:rPr>
          <w:rFonts w:ascii="Arial" w:hAnsi="Arial" w:cs="Arial"/>
          <w:color w:val="000000" w:themeColor="text1"/>
        </w:rPr>
        <w:t xml:space="preserve"> como “estratega”</w:t>
      </w:r>
      <w:r w:rsidRPr="005D49B9">
        <w:rPr>
          <w:rFonts w:ascii="Arial" w:hAnsi="Arial" w:cs="Arial"/>
          <w:color w:val="000000" w:themeColor="text1"/>
        </w:rPr>
        <w:t>.</w:t>
      </w:r>
    </w:p>
    <w:p w:rsidR="00E50E4E" w:rsidRPr="005D49B9" w:rsidRDefault="007627A4" w:rsidP="00657E1B">
      <w:pPr>
        <w:ind w:firstLine="708"/>
        <w:jc w:val="both"/>
        <w:rPr>
          <w:rFonts w:ascii="Arial" w:hAnsi="Arial" w:cs="Arial"/>
          <w:color w:val="000000" w:themeColor="text1"/>
        </w:rPr>
      </w:pPr>
      <w:r w:rsidRPr="005D49B9">
        <w:rPr>
          <w:rFonts w:ascii="Arial" w:hAnsi="Arial" w:cs="Arial"/>
          <w:color w:val="000000" w:themeColor="text1"/>
        </w:rPr>
        <w:t>En el caso del tamaulipeco de Reynosa</w:t>
      </w:r>
      <w:r w:rsidR="00657E1B" w:rsidRPr="005D49B9">
        <w:rPr>
          <w:rFonts w:ascii="Arial" w:hAnsi="Arial" w:cs="Arial"/>
          <w:color w:val="000000" w:themeColor="text1"/>
        </w:rPr>
        <w:t>,</w:t>
      </w:r>
      <w:r w:rsidRPr="005D49B9">
        <w:rPr>
          <w:rFonts w:ascii="Arial" w:hAnsi="Arial" w:cs="Arial"/>
          <w:color w:val="000000" w:themeColor="text1"/>
        </w:rPr>
        <w:t xml:space="preserve"> el argumento central de la Sala Superior fue su condición de prófugo de la justicia</w:t>
      </w:r>
      <w:r w:rsidR="00E50E4E" w:rsidRPr="005D49B9">
        <w:rPr>
          <w:rFonts w:ascii="Arial" w:hAnsi="Arial" w:cs="Arial"/>
          <w:color w:val="000000" w:themeColor="text1"/>
        </w:rPr>
        <w:t xml:space="preserve">, lo que cuestionó el expresidente Reyes Rodríguez Mondragón, quien alegó que </w:t>
      </w:r>
      <w:r w:rsidR="00657E1B" w:rsidRPr="005D49B9">
        <w:rPr>
          <w:rFonts w:ascii="Arial" w:hAnsi="Arial" w:cs="Arial"/>
          <w:color w:val="000000" w:themeColor="text1"/>
        </w:rPr>
        <w:t>“</w:t>
      </w:r>
      <w:r w:rsidR="00E50E4E" w:rsidRPr="005D49B9">
        <w:rPr>
          <w:rFonts w:ascii="Arial" w:hAnsi="Arial" w:cs="Arial"/>
          <w:color w:val="000000" w:themeColor="text1"/>
        </w:rPr>
        <w:t>no hay orden de aprehensión vigente</w:t>
      </w:r>
      <w:r w:rsidR="00657E1B" w:rsidRPr="005D49B9">
        <w:rPr>
          <w:rFonts w:ascii="Arial" w:hAnsi="Arial" w:cs="Arial"/>
          <w:color w:val="000000" w:themeColor="text1"/>
        </w:rPr>
        <w:t>”</w:t>
      </w:r>
      <w:r w:rsidR="00E50E4E" w:rsidRPr="005D49B9">
        <w:rPr>
          <w:rFonts w:ascii="Arial" w:hAnsi="Arial" w:cs="Arial"/>
          <w:color w:val="000000" w:themeColor="text1"/>
        </w:rPr>
        <w:t xml:space="preserve"> en contra del exgobernador y, p</w:t>
      </w:r>
      <w:bookmarkStart w:id="0" w:name="_GoBack"/>
      <w:bookmarkEnd w:id="0"/>
      <w:r w:rsidR="00E50E4E" w:rsidRPr="005D49B9">
        <w:rPr>
          <w:rFonts w:ascii="Arial" w:hAnsi="Arial" w:cs="Arial"/>
          <w:color w:val="000000" w:themeColor="text1"/>
        </w:rPr>
        <w:t xml:space="preserve">or tanto, no tiene suspendidos sus derechos político electorales, </w:t>
      </w:r>
      <w:r w:rsidR="008D38B4" w:rsidRPr="005D49B9">
        <w:rPr>
          <w:rFonts w:ascii="Arial" w:hAnsi="Arial" w:cs="Arial"/>
          <w:color w:val="000000" w:themeColor="text1"/>
        </w:rPr>
        <w:t>ade</w:t>
      </w:r>
      <w:r w:rsidR="00E50E4E" w:rsidRPr="005D49B9">
        <w:rPr>
          <w:rFonts w:ascii="Arial" w:hAnsi="Arial" w:cs="Arial"/>
          <w:color w:val="000000" w:themeColor="text1"/>
        </w:rPr>
        <w:t xml:space="preserve">más porque en el nuevo sistema de justicia </w:t>
      </w:r>
      <w:r w:rsidR="00657E1B" w:rsidRPr="005D49B9">
        <w:rPr>
          <w:rFonts w:ascii="Arial" w:hAnsi="Arial" w:cs="Arial"/>
          <w:color w:val="000000" w:themeColor="text1"/>
        </w:rPr>
        <w:t>“</w:t>
      </w:r>
      <w:r w:rsidR="00E50E4E" w:rsidRPr="005D49B9">
        <w:rPr>
          <w:rFonts w:ascii="Arial" w:hAnsi="Arial" w:cs="Arial"/>
          <w:color w:val="000000" w:themeColor="text1"/>
        </w:rPr>
        <w:t>debe mediar una declaratoria judicial al respecto</w:t>
      </w:r>
      <w:r w:rsidR="00657E1B" w:rsidRPr="005D49B9">
        <w:rPr>
          <w:rFonts w:ascii="Arial" w:hAnsi="Arial" w:cs="Arial"/>
          <w:color w:val="000000" w:themeColor="text1"/>
        </w:rPr>
        <w:t>”</w:t>
      </w:r>
      <w:r w:rsidR="00E50E4E" w:rsidRPr="005D49B9">
        <w:rPr>
          <w:rFonts w:ascii="Arial" w:hAnsi="Arial" w:cs="Arial"/>
          <w:color w:val="000000" w:themeColor="text1"/>
        </w:rPr>
        <w:t xml:space="preserve">. La frase con la que Rodríguez Mondragón remató su argumento </w:t>
      </w:r>
      <w:r w:rsidR="00657E1B" w:rsidRPr="005D49B9">
        <w:rPr>
          <w:rFonts w:ascii="Arial" w:hAnsi="Arial" w:cs="Arial"/>
          <w:color w:val="000000" w:themeColor="text1"/>
        </w:rPr>
        <w:t>es</w:t>
      </w:r>
      <w:r w:rsidR="00E50E4E" w:rsidRPr="005D49B9">
        <w:rPr>
          <w:rFonts w:ascii="Arial" w:hAnsi="Arial" w:cs="Arial"/>
          <w:color w:val="000000" w:themeColor="text1"/>
        </w:rPr>
        <w:t xml:space="preserve"> que “legalmente la persona está en libertad, entonces ¿cómo puede considerarse a un sujeto prófugo de la justicia? Parece que no se puede”.</w:t>
      </w:r>
    </w:p>
    <w:p w:rsidR="00E50E4E" w:rsidRPr="005D49B9" w:rsidRDefault="00E50E4E" w:rsidP="00657E1B">
      <w:pPr>
        <w:ind w:firstLine="708"/>
        <w:jc w:val="both"/>
        <w:rPr>
          <w:rFonts w:ascii="Arial" w:hAnsi="Arial" w:cs="Arial"/>
          <w:color w:val="000000" w:themeColor="text1"/>
        </w:rPr>
      </w:pPr>
      <w:r w:rsidRPr="005D49B9">
        <w:rPr>
          <w:rFonts w:ascii="Arial" w:hAnsi="Arial" w:cs="Arial"/>
          <w:color w:val="000000" w:themeColor="text1"/>
        </w:rPr>
        <w:t xml:space="preserve">La respuesta, a cargo de la magistrada y ponente del caso Janine Otálora, fue </w:t>
      </w:r>
      <w:r w:rsidR="009C7195" w:rsidRPr="005D49B9">
        <w:rPr>
          <w:rFonts w:ascii="Arial" w:hAnsi="Arial" w:cs="Arial"/>
          <w:color w:val="000000" w:themeColor="text1"/>
        </w:rPr>
        <w:t>claridosa</w:t>
      </w:r>
      <w:r w:rsidRPr="005D49B9">
        <w:rPr>
          <w:rFonts w:ascii="Arial" w:hAnsi="Arial" w:cs="Arial"/>
          <w:color w:val="000000" w:themeColor="text1"/>
        </w:rPr>
        <w:t xml:space="preserve">, actualmente hay dos causas en contra del exmandatario: en 2021 se emitió una orden de aprehensión por delitos de delincuencia organizada, como operaciones con recursos de procedencia ilícita y otros; además, en 2024 también se libró orden de aprehensión por delincuencia organizada. </w:t>
      </w:r>
      <w:r w:rsidR="009C7195" w:rsidRPr="005D49B9">
        <w:rPr>
          <w:rFonts w:ascii="Arial" w:hAnsi="Arial" w:cs="Arial"/>
          <w:color w:val="000000" w:themeColor="text1"/>
        </w:rPr>
        <w:t>“</w:t>
      </w:r>
      <w:r w:rsidRPr="005D49B9">
        <w:rPr>
          <w:rFonts w:ascii="Arial" w:hAnsi="Arial" w:cs="Arial"/>
          <w:color w:val="000000" w:themeColor="text1"/>
        </w:rPr>
        <w:t>Son órdenes de aprehensión vigentes”, dijo al tiempo de explicar que si bien un juez de distrito concedió suspensión provisional respecto a orden de aprehensión, ésta sirve para que el candidato evada la cárcel, pero no invalida los actos que dieron origen a la misma.</w:t>
      </w:r>
    </w:p>
    <w:p w:rsidR="009C7195" w:rsidRPr="005D49B9" w:rsidRDefault="009C7195" w:rsidP="00916D3D">
      <w:pPr>
        <w:ind w:firstLine="708"/>
        <w:jc w:val="both"/>
        <w:rPr>
          <w:rFonts w:ascii="Arial" w:hAnsi="Arial" w:cs="Arial"/>
          <w:color w:val="000000" w:themeColor="text1"/>
        </w:rPr>
      </w:pPr>
      <w:r w:rsidRPr="005D49B9">
        <w:rPr>
          <w:rFonts w:ascii="Arial" w:hAnsi="Arial" w:cs="Arial"/>
          <w:color w:val="000000" w:themeColor="text1"/>
        </w:rPr>
        <w:t xml:space="preserve">Diversos órganos del Estado realizaron diligencias para detenerlo y no fue posible cumplirlas, por lo que </w:t>
      </w:r>
      <w:r w:rsidR="00916D3D" w:rsidRPr="005D49B9">
        <w:rPr>
          <w:rFonts w:ascii="Arial" w:hAnsi="Arial" w:cs="Arial"/>
          <w:color w:val="000000" w:themeColor="text1"/>
        </w:rPr>
        <w:t>“</w:t>
      </w:r>
      <w:r w:rsidRPr="005D49B9">
        <w:rPr>
          <w:rFonts w:ascii="Arial" w:hAnsi="Arial" w:cs="Arial"/>
          <w:color w:val="000000" w:themeColor="text1"/>
        </w:rPr>
        <w:t>el candidato se sustrae de la acción de la justicia</w:t>
      </w:r>
      <w:r w:rsidR="00916D3D" w:rsidRPr="005D49B9">
        <w:rPr>
          <w:rFonts w:ascii="Arial" w:hAnsi="Arial" w:cs="Arial"/>
          <w:color w:val="000000" w:themeColor="text1"/>
        </w:rPr>
        <w:t>”</w:t>
      </w:r>
      <w:r w:rsidRPr="005D49B9">
        <w:rPr>
          <w:rFonts w:ascii="Arial" w:hAnsi="Arial" w:cs="Arial"/>
          <w:color w:val="000000" w:themeColor="text1"/>
        </w:rPr>
        <w:t>. Además, existe ficha roja de Interpol, y en México no se pudo hasta hoy realizar la audiencia del caso precisamente porque García Cabeza de Vaca no se presentó. Y Rodríguez, quien llegó al T</w:t>
      </w:r>
      <w:r w:rsidR="00916D3D" w:rsidRPr="005D49B9">
        <w:rPr>
          <w:rFonts w:ascii="Arial" w:hAnsi="Arial" w:cs="Arial"/>
          <w:color w:val="000000" w:themeColor="text1"/>
        </w:rPr>
        <w:t>EPJF</w:t>
      </w:r>
      <w:r w:rsidRPr="005D49B9">
        <w:rPr>
          <w:rFonts w:ascii="Arial" w:hAnsi="Arial" w:cs="Arial"/>
          <w:color w:val="000000" w:themeColor="text1"/>
        </w:rPr>
        <w:t xml:space="preserve"> bajo los auspicios de Felipe Calderón, se quedó solo en la defensa de</w:t>
      </w:r>
      <w:r w:rsidR="00916D3D" w:rsidRPr="005D49B9">
        <w:rPr>
          <w:rFonts w:ascii="Arial" w:hAnsi="Arial" w:cs="Arial"/>
          <w:color w:val="000000" w:themeColor="text1"/>
        </w:rPr>
        <w:t xml:space="preserve"> García</w:t>
      </w:r>
      <w:r w:rsidRPr="005D49B9">
        <w:rPr>
          <w:rFonts w:ascii="Arial" w:hAnsi="Arial" w:cs="Arial"/>
          <w:color w:val="000000" w:themeColor="text1"/>
        </w:rPr>
        <w:t>.</w:t>
      </w:r>
    </w:p>
    <w:p w:rsidR="0061320F" w:rsidRPr="005D49B9" w:rsidRDefault="009C7195" w:rsidP="00916D3D">
      <w:pPr>
        <w:ind w:firstLine="708"/>
        <w:jc w:val="both"/>
        <w:rPr>
          <w:rFonts w:ascii="Arial" w:hAnsi="Arial" w:cs="Arial"/>
          <w:color w:val="000000" w:themeColor="text1"/>
        </w:rPr>
      </w:pPr>
      <w:r w:rsidRPr="005D49B9">
        <w:rPr>
          <w:rFonts w:ascii="Arial" w:hAnsi="Arial" w:cs="Arial"/>
          <w:color w:val="000000" w:themeColor="text1"/>
        </w:rPr>
        <w:t xml:space="preserve">Por el contrario, en el caso de Anaya </w:t>
      </w:r>
      <w:r w:rsidR="0061320F" w:rsidRPr="005D49B9">
        <w:rPr>
          <w:rFonts w:ascii="Arial" w:hAnsi="Arial" w:cs="Arial"/>
          <w:color w:val="000000" w:themeColor="text1"/>
        </w:rPr>
        <w:t>Cortés</w:t>
      </w:r>
      <w:r w:rsidRPr="005D49B9">
        <w:rPr>
          <w:rFonts w:ascii="Arial" w:hAnsi="Arial" w:cs="Arial"/>
          <w:color w:val="000000" w:themeColor="text1"/>
        </w:rPr>
        <w:t xml:space="preserve">, </w:t>
      </w:r>
      <w:r w:rsidR="006F6CA2" w:rsidRPr="005D49B9">
        <w:rPr>
          <w:rFonts w:ascii="Arial" w:hAnsi="Arial" w:cs="Arial"/>
          <w:color w:val="000000" w:themeColor="text1"/>
        </w:rPr>
        <w:t xml:space="preserve">los magistrados arguyeron que </w:t>
      </w:r>
      <w:r w:rsidRPr="005D49B9">
        <w:rPr>
          <w:rFonts w:ascii="Arial" w:hAnsi="Arial" w:cs="Arial"/>
          <w:color w:val="000000" w:themeColor="text1"/>
        </w:rPr>
        <w:t xml:space="preserve">no se acreditó que esté prófugo de la justicia o que </w:t>
      </w:r>
      <w:r w:rsidR="006F6CA2" w:rsidRPr="005D49B9">
        <w:rPr>
          <w:rFonts w:ascii="Arial" w:hAnsi="Arial" w:cs="Arial"/>
          <w:color w:val="000000" w:themeColor="text1"/>
        </w:rPr>
        <w:t xml:space="preserve">existan </w:t>
      </w:r>
      <w:r w:rsidRPr="005D49B9">
        <w:rPr>
          <w:rFonts w:ascii="Arial" w:hAnsi="Arial" w:cs="Arial"/>
          <w:color w:val="000000" w:themeColor="text1"/>
        </w:rPr>
        <w:t xml:space="preserve">órdenes de aprehensión en su contra, </w:t>
      </w:r>
      <w:r w:rsidR="006F6CA2" w:rsidRPr="005D49B9">
        <w:rPr>
          <w:rFonts w:ascii="Arial" w:hAnsi="Arial" w:cs="Arial"/>
          <w:color w:val="000000" w:themeColor="text1"/>
        </w:rPr>
        <w:t xml:space="preserve">lo cual es sumamente discutible. </w:t>
      </w:r>
      <w:r w:rsidR="0061320F" w:rsidRPr="005D49B9">
        <w:rPr>
          <w:rFonts w:ascii="Arial" w:hAnsi="Arial" w:cs="Arial"/>
          <w:color w:val="000000" w:themeColor="text1"/>
        </w:rPr>
        <w:t>C</w:t>
      </w:r>
      <w:r w:rsidR="006F6CA2" w:rsidRPr="005D49B9">
        <w:rPr>
          <w:rFonts w:ascii="Arial" w:hAnsi="Arial" w:cs="Arial"/>
          <w:color w:val="000000" w:themeColor="text1"/>
        </w:rPr>
        <w:t>omo dicen los abogados, aceptando sin conceder, es público</w:t>
      </w:r>
      <w:r w:rsidRPr="005D49B9">
        <w:rPr>
          <w:rFonts w:ascii="Arial" w:hAnsi="Arial" w:cs="Arial"/>
          <w:color w:val="000000" w:themeColor="text1"/>
        </w:rPr>
        <w:t xml:space="preserve"> que </w:t>
      </w:r>
      <w:r w:rsidR="006F6CA2" w:rsidRPr="005D49B9">
        <w:rPr>
          <w:rFonts w:ascii="Arial" w:hAnsi="Arial" w:cs="Arial"/>
          <w:color w:val="000000" w:themeColor="text1"/>
        </w:rPr>
        <w:t xml:space="preserve">el empresario y político </w:t>
      </w:r>
      <w:r w:rsidRPr="005D49B9">
        <w:rPr>
          <w:rFonts w:ascii="Arial" w:hAnsi="Arial" w:cs="Arial"/>
          <w:color w:val="000000" w:themeColor="text1"/>
        </w:rPr>
        <w:t xml:space="preserve">incumple con el requisito de residencia en </w:t>
      </w:r>
      <w:r w:rsidR="00916D3D" w:rsidRPr="005D49B9">
        <w:rPr>
          <w:rFonts w:ascii="Arial" w:hAnsi="Arial" w:cs="Arial"/>
          <w:color w:val="000000" w:themeColor="text1"/>
        </w:rPr>
        <w:t>México</w:t>
      </w:r>
      <w:r w:rsidRPr="005D49B9">
        <w:rPr>
          <w:rFonts w:ascii="Arial" w:hAnsi="Arial" w:cs="Arial"/>
          <w:color w:val="000000" w:themeColor="text1"/>
        </w:rPr>
        <w:t xml:space="preserve"> por un mínimo de s</w:t>
      </w:r>
      <w:r w:rsidR="00612CA2" w:rsidRPr="005D49B9">
        <w:rPr>
          <w:rFonts w:ascii="Arial" w:hAnsi="Arial" w:cs="Arial"/>
          <w:color w:val="000000" w:themeColor="text1"/>
        </w:rPr>
        <w:t>eis meses antes de la elección.</w:t>
      </w:r>
    </w:p>
    <w:p w:rsidR="009C7195" w:rsidRPr="005D49B9" w:rsidRDefault="0061320F" w:rsidP="0061320F">
      <w:pPr>
        <w:ind w:firstLine="708"/>
        <w:jc w:val="both"/>
        <w:rPr>
          <w:rFonts w:ascii="Arial" w:hAnsi="Arial" w:cs="Arial"/>
          <w:color w:val="000000" w:themeColor="text1"/>
        </w:rPr>
      </w:pPr>
      <w:r w:rsidRPr="005D49B9">
        <w:rPr>
          <w:rFonts w:ascii="Arial" w:hAnsi="Arial" w:cs="Arial"/>
          <w:color w:val="000000" w:themeColor="text1"/>
        </w:rPr>
        <w:t>Hasta aquí pareciera que estamos ante una decisión salomónica del TEPJF, al favorecer en el primer caso a Morena y los muchos adversarios que acumula el exgobernador</w:t>
      </w:r>
      <w:r w:rsidR="00916D3D" w:rsidRPr="005D49B9">
        <w:rPr>
          <w:rFonts w:ascii="Arial" w:hAnsi="Arial" w:cs="Arial"/>
          <w:color w:val="000000" w:themeColor="text1"/>
        </w:rPr>
        <w:t>,</w:t>
      </w:r>
      <w:r w:rsidRPr="005D49B9">
        <w:rPr>
          <w:rFonts w:ascii="Arial" w:hAnsi="Arial" w:cs="Arial"/>
          <w:color w:val="000000" w:themeColor="text1"/>
        </w:rPr>
        <w:t xml:space="preserve"> y en el otro a la dirigencia panista.</w:t>
      </w:r>
      <w:r w:rsidR="00916D3D" w:rsidRPr="005D49B9">
        <w:rPr>
          <w:rFonts w:ascii="Arial" w:hAnsi="Arial" w:cs="Arial"/>
          <w:color w:val="000000" w:themeColor="text1"/>
        </w:rPr>
        <w:t xml:space="preserve"> </w:t>
      </w:r>
      <w:r w:rsidRPr="005D49B9">
        <w:rPr>
          <w:rFonts w:ascii="Arial" w:hAnsi="Arial" w:cs="Arial"/>
          <w:color w:val="000000" w:themeColor="text1"/>
        </w:rPr>
        <w:t xml:space="preserve">Aparte está la incongruencia del </w:t>
      </w:r>
      <w:r w:rsidR="00916D3D" w:rsidRPr="005D49B9">
        <w:rPr>
          <w:rFonts w:ascii="Arial" w:hAnsi="Arial" w:cs="Arial"/>
          <w:color w:val="000000" w:themeColor="text1"/>
        </w:rPr>
        <w:t>TEPJF</w:t>
      </w:r>
      <w:r w:rsidR="009C7195" w:rsidRPr="005D49B9">
        <w:rPr>
          <w:rFonts w:ascii="Arial" w:hAnsi="Arial" w:cs="Arial"/>
          <w:color w:val="000000" w:themeColor="text1"/>
        </w:rPr>
        <w:t xml:space="preserve"> a</w:t>
      </w:r>
      <w:r w:rsidRPr="005D49B9">
        <w:rPr>
          <w:rFonts w:ascii="Arial" w:hAnsi="Arial" w:cs="Arial"/>
          <w:color w:val="000000" w:themeColor="text1"/>
        </w:rPr>
        <w:t xml:space="preserve">l no respetar sus propios fallos, pues no adoptó </w:t>
      </w:r>
      <w:r w:rsidR="009C7195" w:rsidRPr="005D49B9">
        <w:rPr>
          <w:rFonts w:ascii="Arial" w:hAnsi="Arial" w:cs="Arial"/>
          <w:color w:val="000000" w:themeColor="text1"/>
        </w:rPr>
        <w:t xml:space="preserve">un criterio más firme en los casos de los diputados </w:t>
      </w:r>
      <w:r w:rsidR="00916D3D" w:rsidRPr="005D49B9">
        <w:rPr>
          <w:rFonts w:ascii="Arial" w:hAnsi="Arial" w:cs="Arial"/>
          <w:color w:val="000000" w:themeColor="text1"/>
        </w:rPr>
        <w:t xml:space="preserve">panistas </w:t>
      </w:r>
      <w:r w:rsidR="009C7195" w:rsidRPr="005D49B9">
        <w:rPr>
          <w:rFonts w:ascii="Arial" w:hAnsi="Arial" w:cs="Arial"/>
          <w:color w:val="000000" w:themeColor="text1"/>
        </w:rPr>
        <w:t xml:space="preserve">María Teresa Castell y Gabriel </w:t>
      </w:r>
      <w:proofErr w:type="spellStart"/>
      <w:r w:rsidR="009C7195" w:rsidRPr="005D49B9">
        <w:rPr>
          <w:rFonts w:ascii="Arial" w:hAnsi="Arial" w:cs="Arial"/>
          <w:color w:val="000000" w:themeColor="text1"/>
        </w:rPr>
        <w:t>Quadri</w:t>
      </w:r>
      <w:proofErr w:type="spellEnd"/>
      <w:r w:rsidR="009C7195" w:rsidRPr="005D49B9">
        <w:rPr>
          <w:rFonts w:ascii="Arial" w:hAnsi="Arial" w:cs="Arial"/>
          <w:color w:val="000000" w:themeColor="text1"/>
        </w:rPr>
        <w:t xml:space="preserve">, quienes </w:t>
      </w:r>
      <w:r w:rsidR="009C7195" w:rsidRPr="005D49B9">
        <w:rPr>
          <w:rFonts w:ascii="Arial" w:hAnsi="Arial" w:cs="Arial"/>
          <w:color w:val="000000" w:themeColor="text1"/>
        </w:rPr>
        <w:lastRenderedPageBreak/>
        <w:t xml:space="preserve">buscan la relección a pesar de haber sido inscritos en </w:t>
      </w:r>
      <w:r w:rsidR="00916D3D" w:rsidRPr="005D49B9">
        <w:rPr>
          <w:rFonts w:ascii="Arial" w:hAnsi="Arial" w:cs="Arial"/>
          <w:color w:val="000000" w:themeColor="text1"/>
        </w:rPr>
        <w:t>el</w:t>
      </w:r>
      <w:r w:rsidRPr="005D49B9">
        <w:rPr>
          <w:rFonts w:ascii="Arial" w:hAnsi="Arial" w:cs="Arial"/>
          <w:color w:val="000000" w:themeColor="text1"/>
        </w:rPr>
        <w:t xml:space="preserve"> lista</w:t>
      </w:r>
      <w:r w:rsidR="00916D3D" w:rsidRPr="005D49B9">
        <w:rPr>
          <w:rFonts w:ascii="Arial" w:hAnsi="Arial" w:cs="Arial"/>
          <w:color w:val="000000" w:themeColor="text1"/>
        </w:rPr>
        <w:t>do</w:t>
      </w:r>
      <w:r w:rsidRPr="005D49B9">
        <w:rPr>
          <w:rFonts w:ascii="Arial" w:hAnsi="Arial" w:cs="Arial"/>
          <w:color w:val="000000" w:themeColor="text1"/>
        </w:rPr>
        <w:t xml:space="preserve"> </w:t>
      </w:r>
      <w:r w:rsidR="009C7195" w:rsidRPr="005D49B9">
        <w:rPr>
          <w:rFonts w:ascii="Arial" w:hAnsi="Arial" w:cs="Arial"/>
          <w:color w:val="000000" w:themeColor="text1"/>
        </w:rPr>
        <w:t>de perpetradores de violencia de género.</w:t>
      </w:r>
    </w:p>
    <w:p w:rsidR="00612CA2" w:rsidRPr="005D49B9" w:rsidRDefault="00612CA2" w:rsidP="00612CA2">
      <w:pPr>
        <w:ind w:firstLine="708"/>
        <w:jc w:val="both"/>
        <w:rPr>
          <w:rFonts w:ascii="Arial" w:hAnsi="Arial" w:cs="Arial"/>
          <w:color w:val="000000" w:themeColor="text1"/>
        </w:rPr>
      </w:pPr>
      <w:r w:rsidRPr="005D49B9">
        <w:rPr>
          <w:rFonts w:ascii="Arial" w:hAnsi="Arial" w:cs="Arial"/>
          <w:color w:val="000000" w:themeColor="text1"/>
        </w:rPr>
        <w:t xml:space="preserve">También confirmó </w:t>
      </w:r>
      <w:r w:rsidR="00916D3D" w:rsidRPr="005D49B9">
        <w:rPr>
          <w:rFonts w:ascii="Arial" w:hAnsi="Arial" w:cs="Arial"/>
          <w:color w:val="000000" w:themeColor="text1"/>
        </w:rPr>
        <w:t xml:space="preserve">el TEPJF </w:t>
      </w:r>
      <w:r w:rsidRPr="005D49B9">
        <w:rPr>
          <w:rFonts w:ascii="Arial" w:hAnsi="Arial" w:cs="Arial"/>
          <w:color w:val="000000" w:themeColor="text1"/>
        </w:rPr>
        <w:t xml:space="preserve">que fue desechado el juicio promovido por Xóchitl Gálvez por presunta “violencia política en razón de género” por las menciones en el libro </w:t>
      </w:r>
      <w:r w:rsidRPr="005D49B9">
        <w:rPr>
          <w:rFonts w:ascii="Arial" w:hAnsi="Arial" w:cs="Arial"/>
          <w:i/>
          <w:color w:val="000000" w:themeColor="text1"/>
        </w:rPr>
        <w:t>Gracias,</w:t>
      </w:r>
      <w:r w:rsidRPr="005D49B9">
        <w:rPr>
          <w:rFonts w:ascii="Arial" w:hAnsi="Arial" w:cs="Arial"/>
          <w:color w:val="000000" w:themeColor="text1"/>
        </w:rPr>
        <w:t xml:space="preserve"> </w:t>
      </w:r>
      <w:r w:rsidR="00916D3D" w:rsidRPr="005D49B9">
        <w:rPr>
          <w:rFonts w:ascii="Arial" w:hAnsi="Arial" w:cs="Arial"/>
          <w:color w:val="000000" w:themeColor="text1"/>
        </w:rPr>
        <w:t>d</w:t>
      </w:r>
      <w:r w:rsidRPr="005D49B9">
        <w:rPr>
          <w:rFonts w:ascii="Arial" w:hAnsi="Arial" w:cs="Arial"/>
          <w:color w:val="000000" w:themeColor="text1"/>
        </w:rPr>
        <w:t>el presidente Andrés Manuel. A falta de ideas propias, la candidata persiste en su conducta de girar alrededor de lo que dice y hac</w:t>
      </w:r>
      <w:r w:rsidR="008D38B4" w:rsidRPr="005D49B9">
        <w:rPr>
          <w:rFonts w:ascii="Arial" w:hAnsi="Arial" w:cs="Arial"/>
          <w:color w:val="000000" w:themeColor="text1"/>
        </w:rPr>
        <w:t>e</w:t>
      </w:r>
      <w:r w:rsidRPr="005D49B9">
        <w:rPr>
          <w:rFonts w:ascii="Arial" w:hAnsi="Arial" w:cs="Arial"/>
          <w:color w:val="000000" w:themeColor="text1"/>
        </w:rPr>
        <w:t xml:space="preserve"> López Obrador, estrategia que por cierto puede rendir </w:t>
      </w:r>
      <w:r w:rsidR="00916D3D" w:rsidRPr="005D49B9">
        <w:rPr>
          <w:rFonts w:ascii="Arial" w:hAnsi="Arial" w:cs="Arial"/>
          <w:color w:val="000000" w:themeColor="text1"/>
        </w:rPr>
        <w:t xml:space="preserve">sólo </w:t>
      </w:r>
      <w:r w:rsidRPr="005D49B9">
        <w:rPr>
          <w:rFonts w:ascii="Arial" w:hAnsi="Arial" w:cs="Arial"/>
          <w:color w:val="000000" w:themeColor="text1"/>
        </w:rPr>
        <w:t>algunos frutos porque ella misma litigó jurídica y políticamente para que AMLO no le</w:t>
      </w:r>
      <w:r w:rsidR="005D49B9" w:rsidRPr="005D49B9">
        <w:rPr>
          <w:rFonts w:ascii="Arial" w:hAnsi="Arial" w:cs="Arial"/>
          <w:color w:val="000000" w:themeColor="text1"/>
        </w:rPr>
        <w:t xml:space="preserve"> pueda responder. Craso error.</w:t>
      </w:r>
    </w:p>
    <w:p w:rsidR="007627A4" w:rsidRPr="005D49B9" w:rsidRDefault="007627A4" w:rsidP="007627A4">
      <w:pPr>
        <w:pStyle w:val="s-s"/>
        <w:spacing w:before="0" w:beforeAutospacing="0" w:after="0" w:afterAutospacing="0"/>
        <w:jc w:val="center"/>
        <w:rPr>
          <w:rFonts w:ascii="Arial" w:hAnsi="Arial" w:cs="Arial"/>
          <w:b/>
          <w:color w:val="000000" w:themeColor="text1"/>
        </w:rPr>
      </w:pPr>
      <w:r w:rsidRPr="005D49B9">
        <w:rPr>
          <w:rFonts w:ascii="Arial" w:hAnsi="Arial" w:cs="Arial"/>
          <w:b/>
          <w:color w:val="000000" w:themeColor="text1"/>
        </w:rPr>
        <w:t>Acuse de recibo</w:t>
      </w:r>
    </w:p>
    <w:p w:rsidR="007627A4" w:rsidRPr="005D49B9" w:rsidRDefault="007627A4" w:rsidP="007627A4">
      <w:pPr>
        <w:jc w:val="both"/>
        <w:rPr>
          <w:rFonts w:ascii="Arial" w:hAnsi="Arial" w:cs="Arial"/>
          <w:color w:val="000000" w:themeColor="text1"/>
        </w:rPr>
      </w:pPr>
      <w:r w:rsidRPr="005D49B9">
        <w:rPr>
          <w:rFonts w:ascii="Arial" w:hAnsi="Arial" w:cs="Arial"/>
          <w:color w:val="000000" w:themeColor="text1"/>
        </w:rPr>
        <w:t>“Eduardo, medio raro que los abogados como (</w:t>
      </w:r>
      <w:proofErr w:type="spellStart"/>
      <w:r w:rsidRPr="005D49B9">
        <w:rPr>
          <w:rFonts w:ascii="Arial" w:hAnsi="Arial" w:cs="Arial"/>
          <w:color w:val="000000" w:themeColor="text1"/>
        </w:rPr>
        <w:t>Vidulfo</w:t>
      </w:r>
      <w:proofErr w:type="spellEnd"/>
      <w:r w:rsidRPr="005D49B9">
        <w:rPr>
          <w:rFonts w:ascii="Arial" w:hAnsi="Arial" w:cs="Arial"/>
          <w:color w:val="000000" w:themeColor="text1"/>
        </w:rPr>
        <w:t xml:space="preserve">) Rosales no sepan que un boicot electoral es de alta gravedad por la violación flagrante de la Constitución. Además, algo ‘que da mala espina’ como dice AMLO, la mención de Claudia </w:t>
      </w:r>
      <w:proofErr w:type="spellStart"/>
      <w:r w:rsidRPr="005D49B9">
        <w:rPr>
          <w:rFonts w:ascii="Arial" w:hAnsi="Arial" w:cs="Arial"/>
          <w:color w:val="000000" w:themeColor="text1"/>
        </w:rPr>
        <w:t>Sheinbaum</w:t>
      </w:r>
      <w:proofErr w:type="spellEnd"/>
      <w:r w:rsidRPr="005D49B9">
        <w:rPr>
          <w:rFonts w:ascii="Arial" w:hAnsi="Arial" w:cs="Arial"/>
          <w:color w:val="000000" w:themeColor="text1"/>
        </w:rPr>
        <w:t xml:space="preserve"> al parecer como blanco de ese boicot ¿Te parece lógico que personas que luchan por la justicia como ellos dicen, adviertan de esas violaciones? Cuidado, el control se les puede salir de madre. Ya lo vimos recientemente en (la Secretaría de) Gobernación y en el Palacio (Nacional) con tanto encapuchado”; la opinión de Teresa Gil es sobre la Utopía </w:t>
      </w:r>
      <w:hyperlink r:id="rId4" w:history="1">
        <w:r w:rsidRPr="005D49B9">
          <w:rPr>
            <w:rFonts w:ascii="Arial" w:eastAsiaTheme="minorHAnsi" w:hAnsi="Arial" w:cs="Arial"/>
            <w:color w:val="000000" w:themeColor="text1"/>
            <w:u w:val="single"/>
            <w:lang w:eastAsia="en-US"/>
          </w:rPr>
          <w:t>https://laregiontam.com.mx/2024/04/16/ocho-familias-concentran-170-mmdd/</w:t>
        </w:r>
      </w:hyperlink>
      <w:r w:rsidRPr="005D49B9">
        <w:rPr>
          <w:rFonts w:ascii="Arial" w:eastAsiaTheme="minorHAnsi" w:hAnsi="Arial" w:cs="Arial"/>
          <w:color w:val="000000" w:themeColor="text1"/>
          <w:lang w:eastAsia="en-US"/>
        </w:rPr>
        <w:t xml:space="preserve"> (…) </w:t>
      </w:r>
      <w:r w:rsidRPr="005D49B9">
        <w:rPr>
          <w:rFonts w:ascii="Arial" w:hAnsi="Arial" w:cs="Arial"/>
          <w:color w:val="000000" w:themeColor="text1"/>
        </w:rPr>
        <w:t xml:space="preserve">De Laura Nava, para acceder “a las reuniones virtuales de Brújula Metropolitana. Análisis de coyuntura, todos los miércoles a las 19 horas: </w:t>
      </w:r>
      <w:hyperlink r:id="rId5" w:history="1">
        <w:r w:rsidRPr="005D49B9">
          <w:rPr>
            <w:rStyle w:val="Hipervnculo"/>
            <w:rFonts w:ascii="Arial" w:hAnsi="Arial" w:cs="Arial"/>
            <w:color w:val="000000" w:themeColor="text1"/>
          </w:rPr>
          <w:t>https://www.youtube.com/@brujulametropolitana/stream</w:t>
        </w:r>
      </w:hyperlink>
      <w:r w:rsidRPr="005D49B9">
        <w:rPr>
          <w:rFonts w:ascii="Arial" w:hAnsi="Arial" w:cs="Arial"/>
          <w:color w:val="000000" w:themeColor="text1"/>
        </w:rPr>
        <w:t xml:space="preserve">” (…) “Buenos días Eduardo, muero de risa porque a la señora Xóchitl Gálvez le regalaron una muestra de café orgánico y ella dijo “Este café es orgásmico, ¿verdad?”; el dato es de Adriana Ibarra Aguirre desde Texas… Aviso, “Por este medio le comunicamos que a partir de esta fecha, el correo oficial de Cronistas de Veracruz Asociación Civil (CVAC) es: </w:t>
      </w:r>
      <w:hyperlink r:id="rId6" w:tgtFrame="_blank" w:history="1">
        <w:r w:rsidRPr="005D49B9">
          <w:rPr>
            <w:rFonts w:ascii="Arial" w:hAnsi="Arial" w:cs="Arial"/>
            <w:color w:val="000000" w:themeColor="text1"/>
            <w:u w:val="single"/>
          </w:rPr>
          <w:t>cronistasdeveracruzac@gmail.com</w:t>
        </w:r>
      </w:hyperlink>
      <w:r w:rsidRPr="005D49B9">
        <w:rPr>
          <w:rFonts w:ascii="Arial" w:hAnsi="Arial" w:cs="Arial"/>
          <w:color w:val="000000" w:themeColor="text1"/>
        </w:rPr>
        <w:t xml:space="preserve">”... Reenvío de la historiadora Elba Pérez: “Enviado por el doctor Jaime Ortega Reyna: El PCM en 1958 </w:t>
      </w:r>
      <w:hyperlink r:id="rId7" w:tgtFrame="_blank" w:history="1">
        <w:r w:rsidRPr="005D49B9">
          <w:rPr>
            <w:rFonts w:ascii="Arial" w:hAnsi="Arial" w:cs="Arial"/>
            <w:color w:val="000000" w:themeColor="text1"/>
            <w:u w:val="single"/>
          </w:rPr>
          <w:t>https://www.youtube.com/watch?v=aewGuz23iYM</w:t>
        </w:r>
      </w:hyperlink>
      <w:r w:rsidRPr="005D49B9">
        <w:rPr>
          <w:rFonts w:ascii="Arial" w:hAnsi="Arial" w:cs="Arial"/>
          <w:color w:val="000000" w:themeColor="text1"/>
        </w:rPr>
        <w:t>”.</w:t>
      </w:r>
    </w:p>
    <w:p w:rsidR="007627A4" w:rsidRPr="005D49B9" w:rsidRDefault="005D49B9" w:rsidP="007627A4">
      <w:pPr>
        <w:jc w:val="both"/>
        <w:rPr>
          <w:rFonts w:ascii="Arial" w:hAnsi="Arial" w:cs="Arial"/>
          <w:color w:val="000000" w:themeColor="text1"/>
          <w:sz w:val="16"/>
          <w:szCs w:val="16"/>
        </w:rPr>
      </w:pPr>
      <w:hyperlink r:id="rId8" w:history="1">
        <w:r w:rsidR="007627A4" w:rsidRPr="005D49B9">
          <w:rPr>
            <w:rStyle w:val="Hipervnculo"/>
            <w:rFonts w:ascii="Arial" w:hAnsi="Arial" w:cs="Arial"/>
            <w:color w:val="000000" w:themeColor="text1"/>
            <w:sz w:val="16"/>
            <w:szCs w:val="16"/>
            <w:u w:val="none"/>
          </w:rPr>
          <w:t>http://www.forumenlinea.com/</w:t>
        </w:r>
      </w:hyperlink>
      <w:r w:rsidR="007627A4" w:rsidRPr="005D49B9">
        <w:rPr>
          <w:rFonts w:ascii="Arial" w:hAnsi="Arial" w:cs="Arial"/>
          <w:color w:val="000000" w:themeColor="text1"/>
          <w:sz w:val="16"/>
          <w:szCs w:val="16"/>
        </w:rPr>
        <w:t xml:space="preserve">    </w:t>
      </w:r>
      <w:hyperlink r:id="rId9" w:history="1">
        <w:r w:rsidR="007627A4" w:rsidRPr="005D49B9">
          <w:rPr>
            <w:rStyle w:val="Hipervnculo"/>
            <w:rFonts w:ascii="Arial" w:hAnsi="Arial" w:cs="Arial"/>
            <w:color w:val="000000" w:themeColor="text1"/>
            <w:sz w:val="16"/>
            <w:szCs w:val="16"/>
            <w:u w:val="none"/>
          </w:rPr>
          <w:t>forum@forumenlinea.com</w:t>
        </w:r>
      </w:hyperlink>
      <w:r w:rsidR="007627A4" w:rsidRPr="005D49B9">
        <w:rPr>
          <w:rFonts w:ascii="Arial" w:hAnsi="Arial" w:cs="Arial"/>
          <w:color w:val="000000" w:themeColor="text1"/>
          <w:sz w:val="16"/>
          <w:szCs w:val="16"/>
        </w:rPr>
        <w:t xml:space="preserve">    </w:t>
      </w:r>
      <w:proofErr w:type="spellStart"/>
      <w:r w:rsidR="007627A4" w:rsidRPr="005D49B9">
        <w:rPr>
          <w:rFonts w:ascii="Arial" w:hAnsi="Arial" w:cs="Arial"/>
          <w:color w:val="000000" w:themeColor="text1"/>
          <w:sz w:val="16"/>
          <w:szCs w:val="16"/>
        </w:rPr>
        <w:t>Twitter@IbarraAguirreEd</w:t>
      </w:r>
      <w:proofErr w:type="spellEnd"/>
    </w:p>
    <w:p w:rsidR="007627A4" w:rsidRPr="007627A4" w:rsidRDefault="007627A4">
      <w:pPr>
        <w:rPr>
          <w:rFonts w:ascii="Arial" w:hAnsi="Arial" w:cs="Arial"/>
        </w:rPr>
      </w:pPr>
    </w:p>
    <w:sectPr w:rsidR="007627A4" w:rsidRPr="007627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7A4"/>
    <w:rsid w:val="005D49B9"/>
    <w:rsid w:val="00612CA2"/>
    <w:rsid w:val="0061320F"/>
    <w:rsid w:val="00657E1B"/>
    <w:rsid w:val="006F6CA2"/>
    <w:rsid w:val="007627A4"/>
    <w:rsid w:val="007C149B"/>
    <w:rsid w:val="008D38B4"/>
    <w:rsid w:val="0091455A"/>
    <w:rsid w:val="00916D3D"/>
    <w:rsid w:val="009C7195"/>
    <w:rsid w:val="00E50E4E"/>
    <w:rsid w:val="00F73F2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C01357-193D-4118-ADD7-1C104EA22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7A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627A4"/>
    <w:rPr>
      <w:color w:val="0563C1" w:themeColor="hyperlink"/>
      <w:u w:val="single"/>
    </w:rPr>
  </w:style>
  <w:style w:type="paragraph" w:customStyle="1" w:styleId="s-s">
    <w:name w:val="s-s"/>
    <w:basedOn w:val="Normal"/>
    <w:rsid w:val="007627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3" Type="http://schemas.openxmlformats.org/officeDocument/2006/relationships/webSettings" Target="webSettings.xml"/><Relationship Id="rId7" Type="http://schemas.openxmlformats.org/officeDocument/2006/relationships/hyperlink" Target="https://www.youtube.com/watch?v=aewGuz23iY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ronistasdeveracruzac@gmail.com" TargetMode="External"/><Relationship Id="rId11" Type="http://schemas.openxmlformats.org/officeDocument/2006/relationships/theme" Target="theme/theme1.xml"/><Relationship Id="rId5" Type="http://schemas.openxmlformats.org/officeDocument/2006/relationships/hyperlink" Target="https://www.youtube.com/@brujulametropolitana/stream" TargetMode="External"/><Relationship Id="rId10" Type="http://schemas.openxmlformats.org/officeDocument/2006/relationships/fontTable" Target="fontTable.xml"/><Relationship Id="rId4" Type="http://schemas.openxmlformats.org/officeDocument/2006/relationships/hyperlink" Target="https://laregiontam.com.mx/2024/04/16/ocho-familias-concentran-170-mmdd/"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865</Words>
  <Characters>4641</Characters>
  <Application>Microsoft Office Word</Application>
  <DocSecurity>0</DocSecurity>
  <Lines>81</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2024-04-18T18:22:00Z</dcterms:created>
  <dcterms:modified xsi:type="dcterms:W3CDTF">2024-04-18T21:43:00Z</dcterms:modified>
</cp:coreProperties>
</file>