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415A8" w:rsidRPr="00B11E9A" w:rsidRDefault="000415A8" w:rsidP="000415A8">
      <w:pPr>
        <w:spacing w:after="0" w:line="240" w:lineRule="auto"/>
        <w:jc w:val="both"/>
        <w:rPr>
          <w:rFonts w:ascii="Arial" w:hAnsi="Arial" w:cs="Arial"/>
          <w:color w:val="000000" w:themeColor="text1"/>
          <w:sz w:val="28"/>
          <w:szCs w:val="28"/>
        </w:rPr>
      </w:pPr>
      <w:r w:rsidRPr="00B11E9A">
        <w:rPr>
          <w:rFonts w:ascii="Arial" w:hAnsi="Arial" w:cs="Arial"/>
          <w:color w:val="000000" w:themeColor="text1"/>
          <w:sz w:val="28"/>
          <w:szCs w:val="28"/>
        </w:rPr>
        <w:t>Utopía</w:t>
      </w:r>
    </w:p>
    <w:p w:rsidR="000415A8" w:rsidRPr="00B11E9A" w:rsidRDefault="000415A8" w:rsidP="000415A8">
      <w:pPr>
        <w:spacing w:after="0" w:line="240" w:lineRule="auto"/>
        <w:jc w:val="both"/>
        <w:rPr>
          <w:rFonts w:ascii="Arial" w:hAnsi="Arial" w:cs="Arial"/>
          <w:color w:val="000000" w:themeColor="text1"/>
          <w:sz w:val="24"/>
          <w:szCs w:val="24"/>
        </w:rPr>
      </w:pPr>
    </w:p>
    <w:p w:rsidR="000415A8" w:rsidRPr="00B11E9A" w:rsidRDefault="00557983" w:rsidP="0056263E">
      <w:pPr>
        <w:spacing w:after="0" w:line="240" w:lineRule="auto"/>
        <w:jc w:val="center"/>
        <w:rPr>
          <w:rFonts w:ascii="Arial" w:hAnsi="Arial" w:cs="Arial"/>
          <w:b/>
          <w:color w:val="000000" w:themeColor="text1"/>
          <w:sz w:val="36"/>
          <w:szCs w:val="36"/>
        </w:rPr>
      </w:pPr>
      <w:r w:rsidRPr="00B11E9A">
        <w:rPr>
          <w:rFonts w:ascii="Arial" w:hAnsi="Arial" w:cs="Arial"/>
          <w:b/>
          <w:color w:val="000000" w:themeColor="text1"/>
          <w:sz w:val="36"/>
          <w:szCs w:val="36"/>
        </w:rPr>
        <w:t xml:space="preserve">Una </w:t>
      </w:r>
      <w:r w:rsidR="0056263E" w:rsidRPr="00B11E9A">
        <w:rPr>
          <w:rFonts w:ascii="Arial" w:hAnsi="Arial" w:cs="Arial"/>
          <w:b/>
          <w:color w:val="000000" w:themeColor="text1"/>
          <w:sz w:val="36"/>
          <w:szCs w:val="36"/>
        </w:rPr>
        <w:t xml:space="preserve">“piña” </w:t>
      </w:r>
      <w:r w:rsidRPr="00B11E9A">
        <w:rPr>
          <w:rFonts w:ascii="Arial" w:hAnsi="Arial" w:cs="Arial"/>
          <w:b/>
          <w:color w:val="000000" w:themeColor="text1"/>
          <w:sz w:val="36"/>
          <w:szCs w:val="36"/>
        </w:rPr>
        <w:t xml:space="preserve">más </w:t>
      </w:r>
      <w:r w:rsidR="0056263E" w:rsidRPr="00B11E9A">
        <w:rPr>
          <w:rFonts w:ascii="Arial" w:hAnsi="Arial" w:cs="Arial"/>
          <w:b/>
          <w:color w:val="000000" w:themeColor="text1"/>
          <w:sz w:val="36"/>
          <w:szCs w:val="36"/>
        </w:rPr>
        <w:t>de la ministra presidenta</w:t>
      </w:r>
    </w:p>
    <w:p w:rsidR="000415A8" w:rsidRPr="00B11E9A" w:rsidRDefault="000415A8" w:rsidP="000415A8">
      <w:pPr>
        <w:spacing w:after="0" w:line="240" w:lineRule="auto"/>
        <w:jc w:val="both"/>
        <w:rPr>
          <w:rFonts w:ascii="Arial" w:hAnsi="Arial" w:cs="Arial"/>
          <w:color w:val="000000" w:themeColor="text1"/>
          <w:sz w:val="24"/>
          <w:szCs w:val="24"/>
        </w:rPr>
      </w:pPr>
    </w:p>
    <w:p w:rsidR="000415A8" w:rsidRPr="00B11E9A" w:rsidRDefault="000415A8" w:rsidP="000415A8">
      <w:pPr>
        <w:spacing w:after="0" w:line="240" w:lineRule="auto"/>
        <w:jc w:val="both"/>
        <w:rPr>
          <w:rFonts w:ascii="Arial" w:hAnsi="Arial" w:cs="Arial"/>
          <w:b/>
          <w:color w:val="000000" w:themeColor="text1"/>
          <w:sz w:val="24"/>
          <w:szCs w:val="24"/>
        </w:rPr>
      </w:pPr>
      <w:r w:rsidRPr="00B11E9A">
        <w:rPr>
          <w:rFonts w:ascii="Arial" w:hAnsi="Arial" w:cs="Arial"/>
          <w:b/>
          <w:color w:val="000000" w:themeColor="text1"/>
          <w:sz w:val="24"/>
          <w:szCs w:val="24"/>
        </w:rPr>
        <w:t>Eduardo Ibarra Aguirre</w:t>
      </w:r>
    </w:p>
    <w:p w:rsidR="000415A8" w:rsidRPr="00B11E9A" w:rsidRDefault="000415A8" w:rsidP="000415A8">
      <w:pPr>
        <w:spacing w:after="0" w:line="240" w:lineRule="auto"/>
        <w:jc w:val="both"/>
        <w:rPr>
          <w:rFonts w:ascii="Arial" w:hAnsi="Arial" w:cs="Arial"/>
          <w:color w:val="000000" w:themeColor="text1"/>
          <w:sz w:val="24"/>
          <w:szCs w:val="24"/>
        </w:rPr>
      </w:pPr>
    </w:p>
    <w:p w:rsidR="002C75DA" w:rsidRPr="00B11E9A" w:rsidRDefault="002C75DA" w:rsidP="002C75DA">
      <w:pPr>
        <w:spacing w:after="0" w:line="240" w:lineRule="auto"/>
        <w:jc w:val="right"/>
        <w:rPr>
          <w:rFonts w:ascii="Arial" w:hAnsi="Arial" w:cs="Arial"/>
          <w:i/>
          <w:color w:val="000000" w:themeColor="text1"/>
          <w:sz w:val="24"/>
          <w:szCs w:val="24"/>
        </w:rPr>
      </w:pPr>
      <w:r w:rsidRPr="00B11E9A">
        <w:rPr>
          <w:rFonts w:ascii="Arial" w:hAnsi="Arial" w:cs="Arial"/>
          <w:i/>
          <w:color w:val="000000" w:themeColor="text1"/>
          <w:sz w:val="24"/>
          <w:szCs w:val="24"/>
        </w:rPr>
        <w:t>A Juan Manuel Valero Gómez 20 años y muchas ediciones después.</w:t>
      </w:r>
    </w:p>
    <w:p w:rsidR="002C75DA" w:rsidRPr="00B11E9A" w:rsidRDefault="002C75DA" w:rsidP="000415A8">
      <w:pPr>
        <w:spacing w:after="0" w:line="240" w:lineRule="auto"/>
        <w:jc w:val="both"/>
        <w:rPr>
          <w:rFonts w:ascii="Arial" w:hAnsi="Arial" w:cs="Arial"/>
          <w:color w:val="000000" w:themeColor="text1"/>
          <w:sz w:val="24"/>
          <w:szCs w:val="24"/>
        </w:rPr>
      </w:pPr>
    </w:p>
    <w:p w:rsidR="00E32411" w:rsidRPr="00B11E9A" w:rsidRDefault="0056263E" w:rsidP="00E32411">
      <w:pPr>
        <w:spacing w:after="0" w:line="240" w:lineRule="auto"/>
        <w:jc w:val="both"/>
        <w:rPr>
          <w:rFonts w:ascii="Arial" w:hAnsi="Arial" w:cs="Arial"/>
          <w:color w:val="000000" w:themeColor="text1"/>
          <w:sz w:val="24"/>
          <w:szCs w:val="24"/>
        </w:rPr>
      </w:pPr>
      <w:r w:rsidRPr="00B11E9A">
        <w:rPr>
          <w:rFonts w:ascii="Arial" w:hAnsi="Arial" w:cs="Arial"/>
          <w:color w:val="000000" w:themeColor="text1"/>
          <w:sz w:val="24"/>
          <w:szCs w:val="24"/>
        </w:rPr>
        <w:t xml:space="preserve">En un país como </w:t>
      </w:r>
      <w:r w:rsidR="00E32411" w:rsidRPr="00B11E9A">
        <w:rPr>
          <w:rFonts w:ascii="Arial" w:hAnsi="Arial" w:cs="Arial"/>
          <w:color w:val="000000" w:themeColor="text1"/>
          <w:sz w:val="24"/>
          <w:szCs w:val="24"/>
        </w:rPr>
        <w:t>México</w:t>
      </w:r>
      <w:r w:rsidRPr="00B11E9A">
        <w:rPr>
          <w:rFonts w:ascii="Arial" w:hAnsi="Arial" w:cs="Arial"/>
          <w:color w:val="000000" w:themeColor="text1"/>
          <w:sz w:val="24"/>
          <w:szCs w:val="24"/>
        </w:rPr>
        <w:t xml:space="preserve">, en el que la dictadura mediática impone su voluntad </w:t>
      </w:r>
      <w:r w:rsidR="00E32411" w:rsidRPr="00B11E9A">
        <w:rPr>
          <w:rFonts w:ascii="Arial" w:hAnsi="Arial" w:cs="Arial"/>
          <w:color w:val="000000" w:themeColor="text1"/>
          <w:sz w:val="24"/>
          <w:szCs w:val="24"/>
        </w:rPr>
        <w:t>a</w:t>
      </w:r>
      <w:r w:rsidRPr="00B11E9A">
        <w:rPr>
          <w:rFonts w:ascii="Arial" w:hAnsi="Arial" w:cs="Arial"/>
          <w:color w:val="000000" w:themeColor="text1"/>
          <w:sz w:val="24"/>
          <w:szCs w:val="24"/>
        </w:rPr>
        <w:t xml:space="preserve"> pesar de que solamente </w:t>
      </w:r>
      <w:r w:rsidR="00E32411" w:rsidRPr="00B11E9A">
        <w:rPr>
          <w:rFonts w:ascii="Arial" w:hAnsi="Arial" w:cs="Arial"/>
          <w:color w:val="000000" w:themeColor="text1"/>
          <w:sz w:val="24"/>
          <w:szCs w:val="24"/>
        </w:rPr>
        <w:t xml:space="preserve">el </w:t>
      </w:r>
      <w:r w:rsidRPr="00B11E9A">
        <w:rPr>
          <w:rFonts w:ascii="Arial" w:hAnsi="Arial" w:cs="Arial"/>
          <w:color w:val="000000" w:themeColor="text1"/>
          <w:sz w:val="24"/>
          <w:szCs w:val="24"/>
        </w:rPr>
        <w:t xml:space="preserve">17% de las audiencias le creen a la televisión, 19% a la radio y 21% a </w:t>
      </w:r>
      <w:r w:rsidR="00E32411" w:rsidRPr="00B11E9A">
        <w:rPr>
          <w:rFonts w:ascii="Arial" w:hAnsi="Arial" w:cs="Arial"/>
          <w:color w:val="000000" w:themeColor="text1"/>
          <w:sz w:val="24"/>
          <w:szCs w:val="24"/>
        </w:rPr>
        <w:t xml:space="preserve">los </w:t>
      </w:r>
      <w:r w:rsidRPr="00B11E9A">
        <w:rPr>
          <w:rFonts w:ascii="Arial" w:hAnsi="Arial" w:cs="Arial"/>
          <w:color w:val="000000" w:themeColor="text1"/>
          <w:sz w:val="24"/>
          <w:szCs w:val="24"/>
        </w:rPr>
        <w:t xml:space="preserve">periódicos, </w:t>
      </w:r>
      <w:r w:rsidR="00F732CB" w:rsidRPr="00B11E9A">
        <w:rPr>
          <w:rFonts w:ascii="Arial" w:hAnsi="Arial" w:cs="Arial"/>
          <w:color w:val="000000" w:themeColor="text1"/>
          <w:sz w:val="24"/>
          <w:szCs w:val="24"/>
        </w:rPr>
        <w:t xml:space="preserve">pasó de noche </w:t>
      </w:r>
      <w:r w:rsidR="002C75DA" w:rsidRPr="00B11E9A">
        <w:rPr>
          <w:rFonts w:ascii="Arial" w:hAnsi="Arial" w:cs="Arial"/>
          <w:color w:val="000000" w:themeColor="text1"/>
          <w:sz w:val="24"/>
          <w:szCs w:val="24"/>
        </w:rPr>
        <w:t>e</w:t>
      </w:r>
      <w:r w:rsidR="00F732CB" w:rsidRPr="00B11E9A">
        <w:rPr>
          <w:rFonts w:ascii="Arial" w:hAnsi="Arial" w:cs="Arial"/>
          <w:color w:val="000000" w:themeColor="text1"/>
          <w:sz w:val="24"/>
          <w:szCs w:val="24"/>
        </w:rPr>
        <w:t>l pertinente</w:t>
      </w:r>
      <w:r w:rsidR="00E32411" w:rsidRPr="00B11E9A">
        <w:rPr>
          <w:rFonts w:ascii="Arial" w:hAnsi="Arial" w:cs="Arial"/>
          <w:color w:val="000000" w:themeColor="text1"/>
          <w:sz w:val="24"/>
          <w:szCs w:val="24"/>
        </w:rPr>
        <w:t xml:space="preserve"> comunicado de las ministras </w:t>
      </w:r>
      <w:r w:rsidR="002C75DA" w:rsidRPr="00B11E9A">
        <w:rPr>
          <w:rFonts w:ascii="Arial" w:hAnsi="Arial" w:cs="Arial"/>
          <w:color w:val="000000" w:themeColor="text1"/>
          <w:sz w:val="24"/>
          <w:szCs w:val="24"/>
        </w:rPr>
        <w:t>de la Suprema Corte de Justicia de la Nación</w:t>
      </w:r>
      <w:r w:rsidR="00A51182" w:rsidRPr="00B11E9A">
        <w:rPr>
          <w:rFonts w:ascii="Arial" w:hAnsi="Arial" w:cs="Arial"/>
          <w:color w:val="000000" w:themeColor="text1"/>
          <w:sz w:val="24"/>
          <w:szCs w:val="24"/>
        </w:rPr>
        <w:t>:</w:t>
      </w:r>
      <w:r w:rsidR="002C75DA" w:rsidRPr="00B11E9A">
        <w:rPr>
          <w:rFonts w:ascii="Arial" w:hAnsi="Arial" w:cs="Arial"/>
          <w:color w:val="000000" w:themeColor="text1"/>
          <w:sz w:val="24"/>
          <w:szCs w:val="24"/>
        </w:rPr>
        <w:t xml:space="preserve"> </w:t>
      </w:r>
      <w:proofErr w:type="spellStart"/>
      <w:r w:rsidR="00E32411" w:rsidRPr="00B11E9A">
        <w:rPr>
          <w:rFonts w:ascii="Arial" w:hAnsi="Arial" w:cs="Arial"/>
          <w:color w:val="000000" w:themeColor="text1"/>
          <w:sz w:val="24"/>
          <w:szCs w:val="24"/>
        </w:rPr>
        <w:t>Lenia</w:t>
      </w:r>
      <w:proofErr w:type="spellEnd"/>
      <w:r w:rsidR="00E32411" w:rsidRPr="00B11E9A">
        <w:rPr>
          <w:rFonts w:ascii="Arial" w:hAnsi="Arial" w:cs="Arial"/>
          <w:color w:val="000000" w:themeColor="text1"/>
          <w:sz w:val="24"/>
          <w:szCs w:val="24"/>
        </w:rPr>
        <w:t xml:space="preserve"> Batres, </w:t>
      </w:r>
      <w:proofErr w:type="spellStart"/>
      <w:r w:rsidR="00E32411" w:rsidRPr="00B11E9A">
        <w:rPr>
          <w:rFonts w:ascii="Arial" w:hAnsi="Arial" w:cs="Arial"/>
          <w:color w:val="000000" w:themeColor="text1"/>
          <w:sz w:val="24"/>
          <w:szCs w:val="24"/>
        </w:rPr>
        <w:t>Yasmín</w:t>
      </w:r>
      <w:proofErr w:type="spellEnd"/>
      <w:r w:rsidR="00E32411" w:rsidRPr="00B11E9A">
        <w:rPr>
          <w:rFonts w:ascii="Arial" w:hAnsi="Arial" w:cs="Arial"/>
          <w:color w:val="000000" w:themeColor="text1"/>
          <w:sz w:val="24"/>
          <w:szCs w:val="24"/>
        </w:rPr>
        <w:t xml:space="preserve"> </w:t>
      </w:r>
      <w:r w:rsidR="00F732CB" w:rsidRPr="00B11E9A">
        <w:rPr>
          <w:rFonts w:ascii="Arial" w:hAnsi="Arial" w:cs="Arial"/>
          <w:color w:val="000000" w:themeColor="text1"/>
          <w:sz w:val="24"/>
          <w:szCs w:val="24"/>
        </w:rPr>
        <w:t>Esquivel</w:t>
      </w:r>
      <w:r w:rsidR="00E32411" w:rsidRPr="00B11E9A">
        <w:rPr>
          <w:rFonts w:ascii="Arial" w:hAnsi="Arial" w:cs="Arial"/>
          <w:color w:val="000000" w:themeColor="text1"/>
          <w:sz w:val="24"/>
          <w:szCs w:val="24"/>
        </w:rPr>
        <w:t xml:space="preserve"> </w:t>
      </w:r>
      <w:r w:rsidR="00F732CB" w:rsidRPr="00B11E9A">
        <w:rPr>
          <w:rFonts w:ascii="Arial" w:hAnsi="Arial" w:cs="Arial"/>
          <w:color w:val="000000" w:themeColor="text1"/>
          <w:sz w:val="24"/>
          <w:szCs w:val="24"/>
        </w:rPr>
        <w:t xml:space="preserve">y </w:t>
      </w:r>
      <w:proofErr w:type="spellStart"/>
      <w:r w:rsidR="00E32411" w:rsidRPr="00B11E9A">
        <w:rPr>
          <w:rFonts w:ascii="Arial" w:hAnsi="Arial" w:cs="Arial"/>
          <w:color w:val="000000" w:themeColor="text1"/>
          <w:sz w:val="24"/>
          <w:szCs w:val="24"/>
        </w:rPr>
        <w:t>Loreta</w:t>
      </w:r>
      <w:proofErr w:type="spellEnd"/>
      <w:r w:rsidR="00E32411" w:rsidRPr="00B11E9A">
        <w:rPr>
          <w:rFonts w:ascii="Arial" w:hAnsi="Arial" w:cs="Arial"/>
          <w:color w:val="000000" w:themeColor="text1"/>
          <w:sz w:val="24"/>
          <w:szCs w:val="24"/>
        </w:rPr>
        <w:t xml:space="preserve"> </w:t>
      </w:r>
      <w:r w:rsidR="00F732CB" w:rsidRPr="00B11E9A">
        <w:rPr>
          <w:rFonts w:ascii="Arial" w:hAnsi="Arial" w:cs="Arial"/>
          <w:color w:val="000000" w:themeColor="text1"/>
          <w:sz w:val="24"/>
          <w:szCs w:val="24"/>
        </w:rPr>
        <w:t>Ortiz</w:t>
      </w:r>
      <w:r w:rsidR="00E32411" w:rsidRPr="00B11E9A">
        <w:rPr>
          <w:rFonts w:ascii="Arial" w:hAnsi="Arial" w:cs="Arial"/>
          <w:color w:val="000000" w:themeColor="text1"/>
          <w:sz w:val="24"/>
          <w:szCs w:val="24"/>
        </w:rPr>
        <w:t xml:space="preserve"> que en su parte medular aseguran que es “falso” que la resolución de la segunda sala sobre la inconstitucionalidad de la Ley de la Industria Eléctrica del pasado 31 de enero impactó de manera decisiva en la controversia suscitada en el marco del Tratado Comercial de México, Estados Unidos y Canadá, también conocido como  T-MEC.</w:t>
      </w:r>
    </w:p>
    <w:p w:rsidR="00E32411" w:rsidRPr="00B11E9A" w:rsidRDefault="00E32411" w:rsidP="002C75DA">
      <w:pPr>
        <w:spacing w:after="0" w:line="240" w:lineRule="auto"/>
        <w:ind w:firstLine="708"/>
        <w:jc w:val="both"/>
        <w:rPr>
          <w:rFonts w:ascii="Arial" w:hAnsi="Arial" w:cs="Arial"/>
          <w:color w:val="000000" w:themeColor="text1"/>
          <w:sz w:val="24"/>
          <w:szCs w:val="24"/>
        </w:rPr>
      </w:pPr>
      <w:r w:rsidRPr="00B11E9A">
        <w:rPr>
          <w:rFonts w:ascii="Arial" w:hAnsi="Arial" w:cs="Arial"/>
          <w:color w:val="000000" w:themeColor="text1"/>
          <w:sz w:val="24"/>
          <w:szCs w:val="24"/>
        </w:rPr>
        <w:t xml:space="preserve">Para mayor seña de </w:t>
      </w:r>
      <w:r w:rsidR="00A51182" w:rsidRPr="00B11E9A">
        <w:rPr>
          <w:rFonts w:ascii="Arial" w:hAnsi="Arial" w:cs="Arial"/>
          <w:color w:val="000000" w:themeColor="text1"/>
          <w:sz w:val="24"/>
          <w:szCs w:val="24"/>
        </w:rPr>
        <w:t>la</w:t>
      </w:r>
      <w:r w:rsidRPr="00B11E9A">
        <w:rPr>
          <w:rFonts w:ascii="Arial" w:hAnsi="Arial" w:cs="Arial"/>
          <w:color w:val="000000" w:themeColor="text1"/>
          <w:sz w:val="24"/>
          <w:szCs w:val="24"/>
        </w:rPr>
        <w:t xml:space="preserve"> aseveración, exponen que durante el debate de esa fecha nunca se tocó el tema del tratado, por lo que “pretender ahora darle al fallo aprobado esa dimensión, no sólo es inexacto, sino que pervierte los alcances jurídicos de la decisión de la Corte, pues en ningún momento la resolución dejó sin materia las consultas”.</w:t>
      </w:r>
    </w:p>
    <w:p w:rsidR="001560A1" w:rsidRPr="00B11E9A" w:rsidRDefault="001560A1" w:rsidP="002C75DA">
      <w:pPr>
        <w:spacing w:after="0" w:line="240" w:lineRule="auto"/>
        <w:ind w:firstLine="708"/>
        <w:jc w:val="both"/>
        <w:rPr>
          <w:rFonts w:ascii="Arial" w:hAnsi="Arial" w:cs="Arial"/>
          <w:color w:val="000000" w:themeColor="text1"/>
          <w:sz w:val="24"/>
          <w:szCs w:val="24"/>
        </w:rPr>
      </w:pPr>
      <w:r w:rsidRPr="00B11E9A">
        <w:rPr>
          <w:rFonts w:ascii="Arial" w:hAnsi="Arial" w:cs="Arial"/>
          <w:color w:val="000000" w:themeColor="text1"/>
          <w:sz w:val="24"/>
          <w:szCs w:val="24"/>
        </w:rPr>
        <w:t xml:space="preserve">A mayor abundamiento, </w:t>
      </w:r>
      <w:r w:rsidR="002C75DA" w:rsidRPr="00B11E9A">
        <w:rPr>
          <w:rFonts w:ascii="Arial" w:hAnsi="Arial" w:cs="Arial"/>
          <w:color w:val="000000" w:themeColor="text1"/>
          <w:sz w:val="24"/>
          <w:szCs w:val="24"/>
        </w:rPr>
        <w:t xml:space="preserve">las tres </w:t>
      </w:r>
      <w:r w:rsidRPr="00B11E9A">
        <w:rPr>
          <w:rFonts w:ascii="Arial" w:hAnsi="Arial" w:cs="Arial"/>
          <w:color w:val="000000" w:themeColor="text1"/>
          <w:sz w:val="24"/>
          <w:szCs w:val="24"/>
        </w:rPr>
        <w:t>magistradas indica</w:t>
      </w:r>
      <w:r w:rsidR="002C75DA" w:rsidRPr="00B11E9A">
        <w:rPr>
          <w:rFonts w:ascii="Arial" w:hAnsi="Arial" w:cs="Arial"/>
          <w:color w:val="000000" w:themeColor="text1"/>
          <w:sz w:val="24"/>
          <w:szCs w:val="24"/>
        </w:rPr>
        <w:t>n</w:t>
      </w:r>
      <w:r w:rsidRPr="00B11E9A">
        <w:rPr>
          <w:rFonts w:ascii="Arial" w:hAnsi="Arial" w:cs="Arial"/>
          <w:color w:val="000000" w:themeColor="text1"/>
          <w:sz w:val="24"/>
          <w:szCs w:val="24"/>
        </w:rPr>
        <w:t xml:space="preserve"> que la titular de la Secretaría de Economía, Raquel Buenrostro, explicó en conferencia de prensa </w:t>
      </w:r>
      <w:r w:rsidR="00FF0CA8" w:rsidRPr="00B11E9A">
        <w:rPr>
          <w:rFonts w:ascii="Arial" w:hAnsi="Arial" w:cs="Arial"/>
          <w:color w:val="000000" w:themeColor="text1"/>
          <w:sz w:val="24"/>
          <w:szCs w:val="24"/>
        </w:rPr>
        <w:t>(</w:t>
      </w:r>
      <w:r w:rsidRPr="00B11E9A">
        <w:rPr>
          <w:rFonts w:ascii="Arial" w:hAnsi="Arial" w:cs="Arial"/>
          <w:color w:val="000000" w:themeColor="text1"/>
          <w:sz w:val="24"/>
          <w:szCs w:val="24"/>
        </w:rPr>
        <w:t>27</w:t>
      </w:r>
      <w:r w:rsidR="00FF0CA8" w:rsidRPr="00B11E9A">
        <w:rPr>
          <w:rFonts w:ascii="Arial" w:hAnsi="Arial" w:cs="Arial"/>
          <w:color w:val="000000" w:themeColor="text1"/>
          <w:sz w:val="24"/>
          <w:szCs w:val="24"/>
        </w:rPr>
        <w:t>-II-24),</w:t>
      </w:r>
      <w:r w:rsidRPr="00B11E9A">
        <w:rPr>
          <w:rFonts w:ascii="Arial" w:hAnsi="Arial" w:cs="Arial"/>
          <w:color w:val="000000" w:themeColor="text1"/>
          <w:sz w:val="24"/>
          <w:szCs w:val="24"/>
        </w:rPr>
        <w:t xml:space="preserve"> que desde octubre de 2023 se acordó con el gobierno </w:t>
      </w:r>
      <w:r w:rsidR="00A51182" w:rsidRPr="00B11E9A">
        <w:rPr>
          <w:rFonts w:ascii="Arial" w:hAnsi="Arial" w:cs="Arial"/>
          <w:color w:val="000000" w:themeColor="text1"/>
          <w:sz w:val="24"/>
          <w:szCs w:val="24"/>
        </w:rPr>
        <w:t>de Estados Unidos</w:t>
      </w:r>
      <w:r w:rsidRPr="00B11E9A">
        <w:rPr>
          <w:rFonts w:ascii="Arial" w:hAnsi="Arial" w:cs="Arial"/>
          <w:color w:val="000000" w:themeColor="text1"/>
          <w:sz w:val="24"/>
          <w:szCs w:val="24"/>
        </w:rPr>
        <w:t xml:space="preserve"> </w:t>
      </w:r>
      <w:r w:rsidR="00FF0CA8" w:rsidRPr="00B11E9A">
        <w:rPr>
          <w:rFonts w:ascii="Arial" w:hAnsi="Arial" w:cs="Arial"/>
          <w:color w:val="000000" w:themeColor="text1"/>
          <w:sz w:val="24"/>
          <w:szCs w:val="24"/>
        </w:rPr>
        <w:t xml:space="preserve">dar </w:t>
      </w:r>
      <w:r w:rsidRPr="00B11E9A">
        <w:rPr>
          <w:rFonts w:ascii="Arial" w:hAnsi="Arial" w:cs="Arial"/>
          <w:color w:val="000000" w:themeColor="text1"/>
          <w:sz w:val="24"/>
          <w:szCs w:val="24"/>
        </w:rPr>
        <w:t>por terminadas las diferencias en materia energética y que sólo está pendiente la publicación del memorando de entendimiento para hacer oficial el retiro de la consulta promovida en el marco del T-MEC.</w:t>
      </w:r>
    </w:p>
    <w:p w:rsidR="00640BC5" w:rsidRPr="00B11E9A" w:rsidRDefault="00640BC5" w:rsidP="002C75DA">
      <w:pPr>
        <w:spacing w:after="0" w:line="240" w:lineRule="auto"/>
        <w:ind w:firstLine="708"/>
        <w:jc w:val="both"/>
        <w:rPr>
          <w:rFonts w:ascii="Arial" w:hAnsi="Arial" w:cs="Arial"/>
          <w:color w:val="000000" w:themeColor="text1"/>
          <w:sz w:val="24"/>
          <w:szCs w:val="24"/>
        </w:rPr>
      </w:pPr>
      <w:r w:rsidRPr="00B11E9A">
        <w:rPr>
          <w:rFonts w:ascii="Arial" w:hAnsi="Arial" w:cs="Arial"/>
          <w:color w:val="000000" w:themeColor="text1"/>
          <w:sz w:val="24"/>
          <w:szCs w:val="24"/>
        </w:rPr>
        <w:t>Resulta que Norma Lucía Piña</w:t>
      </w:r>
      <w:r w:rsidR="002C75DA" w:rsidRPr="00B11E9A">
        <w:rPr>
          <w:rFonts w:ascii="Arial" w:hAnsi="Arial" w:cs="Arial"/>
          <w:color w:val="000000" w:themeColor="text1"/>
          <w:sz w:val="24"/>
          <w:szCs w:val="24"/>
        </w:rPr>
        <w:t xml:space="preserve"> Hernández</w:t>
      </w:r>
      <w:r w:rsidRPr="00B11E9A">
        <w:rPr>
          <w:rFonts w:ascii="Arial" w:hAnsi="Arial" w:cs="Arial"/>
          <w:color w:val="000000" w:themeColor="text1"/>
          <w:sz w:val="24"/>
          <w:szCs w:val="24"/>
        </w:rPr>
        <w:t xml:space="preserve">, presidenta </w:t>
      </w:r>
      <w:r w:rsidR="00A51182" w:rsidRPr="00B11E9A">
        <w:rPr>
          <w:rFonts w:ascii="Arial" w:hAnsi="Arial" w:cs="Arial"/>
          <w:color w:val="000000" w:themeColor="text1"/>
          <w:sz w:val="24"/>
          <w:szCs w:val="24"/>
        </w:rPr>
        <w:t>de la Suprema Corte</w:t>
      </w:r>
      <w:r w:rsidR="00FF0CA8" w:rsidRPr="00B11E9A">
        <w:rPr>
          <w:rFonts w:ascii="Arial" w:hAnsi="Arial" w:cs="Arial"/>
          <w:color w:val="000000" w:themeColor="text1"/>
          <w:sz w:val="24"/>
          <w:szCs w:val="24"/>
        </w:rPr>
        <w:t>,</w:t>
      </w:r>
      <w:r w:rsidR="002D5AEE" w:rsidRPr="00B11E9A">
        <w:rPr>
          <w:rFonts w:ascii="Arial" w:hAnsi="Arial" w:cs="Arial"/>
          <w:color w:val="000000" w:themeColor="text1"/>
          <w:sz w:val="24"/>
          <w:szCs w:val="24"/>
        </w:rPr>
        <w:t xml:space="preserve"> a </w:t>
      </w:r>
      <w:r w:rsidRPr="00B11E9A">
        <w:rPr>
          <w:rFonts w:ascii="Arial" w:hAnsi="Arial" w:cs="Arial"/>
          <w:color w:val="000000" w:themeColor="text1"/>
          <w:sz w:val="24"/>
          <w:szCs w:val="24"/>
        </w:rPr>
        <w:t>través de</w:t>
      </w:r>
      <w:r w:rsidR="002D5AEE" w:rsidRPr="00B11E9A">
        <w:rPr>
          <w:rFonts w:ascii="Arial" w:hAnsi="Arial" w:cs="Arial"/>
          <w:color w:val="000000" w:themeColor="text1"/>
          <w:sz w:val="24"/>
          <w:szCs w:val="24"/>
        </w:rPr>
        <w:t xml:space="preserve"> </w:t>
      </w:r>
      <w:r w:rsidR="00A51182" w:rsidRPr="00B11E9A">
        <w:rPr>
          <w:rFonts w:ascii="Arial" w:hAnsi="Arial" w:cs="Arial"/>
          <w:color w:val="000000" w:themeColor="text1"/>
          <w:sz w:val="24"/>
          <w:szCs w:val="24"/>
        </w:rPr>
        <w:t>su</w:t>
      </w:r>
      <w:r w:rsidRPr="00B11E9A">
        <w:rPr>
          <w:rFonts w:ascii="Arial" w:hAnsi="Arial" w:cs="Arial"/>
          <w:color w:val="000000" w:themeColor="text1"/>
          <w:sz w:val="24"/>
          <w:szCs w:val="24"/>
        </w:rPr>
        <w:t xml:space="preserve"> oficina de Comunicación </w:t>
      </w:r>
      <w:r w:rsidR="002D5AEE" w:rsidRPr="00B11E9A">
        <w:rPr>
          <w:rFonts w:ascii="Arial" w:hAnsi="Arial" w:cs="Arial"/>
          <w:color w:val="000000" w:themeColor="text1"/>
          <w:sz w:val="24"/>
          <w:szCs w:val="24"/>
        </w:rPr>
        <w:t>S</w:t>
      </w:r>
      <w:r w:rsidRPr="00B11E9A">
        <w:rPr>
          <w:rFonts w:ascii="Arial" w:hAnsi="Arial" w:cs="Arial"/>
          <w:color w:val="000000" w:themeColor="text1"/>
          <w:sz w:val="24"/>
          <w:szCs w:val="24"/>
        </w:rPr>
        <w:t xml:space="preserve">ocial hizo circular un boletín que no consultó con sus camaradas de toga y de causa favorable siempre a los dueños de México, en la que jura que con la decisión tomada por la sala en enero, con el voto de calidad del ministro Alberto Pérez </w:t>
      </w:r>
      <w:proofErr w:type="spellStart"/>
      <w:r w:rsidRPr="00B11E9A">
        <w:rPr>
          <w:rFonts w:ascii="Arial" w:hAnsi="Arial" w:cs="Arial"/>
          <w:color w:val="000000" w:themeColor="text1"/>
          <w:sz w:val="24"/>
          <w:szCs w:val="24"/>
        </w:rPr>
        <w:t>Dayán</w:t>
      </w:r>
      <w:proofErr w:type="spellEnd"/>
      <w:r w:rsidRPr="00B11E9A">
        <w:rPr>
          <w:rFonts w:ascii="Arial" w:hAnsi="Arial" w:cs="Arial"/>
          <w:color w:val="000000" w:themeColor="text1"/>
          <w:sz w:val="24"/>
          <w:szCs w:val="24"/>
        </w:rPr>
        <w:t xml:space="preserve">, “se evitó para México una condena económica de grandes dimensiones”. Falso de toda falsedad por lo expuesto por </w:t>
      </w:r>
      <w:r w:rsidR="002C75DA" w:rsidRPr="00B11E9A">
        <w:rPr>
          <w:rFonts w:ascii="Arial" w:hAnsi="Arial" w:cs="Arial"/>
          <w:color w:val="000000" w:themeColor="text1"/>
          <w:sz w:val="24"/>
          <w:szCs w:val="24"/>
        </w:rPr>
        <w:t>Batres, Esquivel y Ortiz</w:t>
      </w:r>
      <w:r w:rsidRPr="00B11E9A">
        <w:rPr>
          <w:rFonts w:ascii="Arial" w:hAnsi="Arial" w:cs="Arial"/>
          <w:color w:val="000000" w:themeColor="text1"/>
          <w:sz w:val="24"/>
          <w:szCs w:val="24"/>
        </w:rPr>
        <w:t>.</w:t>
      </w:r>
    </w:p>
    <w:p w:rsidR="002D5AEE" w:rsidRPr="00B11E9A" w:rsidRDefault="002D5AEE" w:rsidP="002C75DA">
      <w:pPr>
        <w:spacing w:after="0" w:line="240" w:lineRule="auto"/>
        <w:ind w:firstLine="708"/>
        <w:jc w:val="both"/>
        <w:rPr>
          <w:rFonts w:ascii="Arial" w:hAnsi="Arial" w:cs="Arial"/>
          <w:color w:val="000000" w:themeColor="text1"/>
          <w:sz w:val="24"/>
          <w:szCs w:val="24"/>
        </w:rPr>
      </w:pPr>
      <w:r w:rsidRPr="00B11E9A">
        <w:rPr>
          <w:rFonts w:ascii="Arial" w:hAnsi="Arial" w:cs="Arial"/>
          <w:color w:val="000000" w:themeColor="text1"/>
          <w:sz w:val="24"/>
          <w:szCs w:val="24"/>
        </w:rPr>
        <w:t xml:space="preserve">Decisión que, además, suscitó muchas críticas y denuncias, encabezadas por el presidente Andrés Manuel, pero soslayadas por la </w:t>
      </w:r>
      <w:r w:rsidR="002C75DA" w:rsidRPr="00B11E9A">
        <w:rPr>
          <w:rFonts w:ascii="Arial" w:hAnsi="Arial" w:cs="Arial"/>
          <w:color w:val="000000" w:themeColor="text1"/>
          <w:sz w:val="24"/>
          <w:szCs w:val="24"/>
        </w:rPr>
        <w:t xml:space="preserve">dictadura mediática </w:t>
      </w:r>
      <w:r w:rsidR="00A51182" w:rsidRPr="00B11E9A">
        <w:rPr>
          <w:rFonts w:ascii="Arial" w:hAnsi="Arial" w:cs="Arial"/>
          <w:color w:val="000000" w:themeColor="text1"/>
          <w:sz w:val="24"/>
          <w:szCs w:val="24"/>
        </w:rPr>
        <w:t>mexicana</w:t>
      </w:r>
      <w:r w:rsidRPr="00B11E9A">
        <w:rPr>
          <w:rFonts w:ascii="Arial" w:hAnsi="Arial" w:cs="Arial"/>
          <w:color w:val="000000" w:themeColor="text1"/>
          <w:sz w:val="24"/>
          <w:szCs w:val="24"/>
        </w:rPr>
        <w:t>, entre otras cosas porque con el voto de dos ministros, que sólo ellos saben qu</w:t>
      </w:r>
      <w:r w:rsidR="00A51182" w:rsidRPr="00B11E9A">
        <w:rPr>
          <w:rFonts w:ascii="Arial" w:hAnsi="Arial" w:cs="Arial"/>
          <w:color w:val="000000" w:themeColor="text1"/>
          <w:sz w:val="24"/>
          <w:szCs w:val="24"/>
        </w:rPr>
        <w:t>é</w:t>
      </w:r>
      <w:r w:rsidRPr="00B11E9A">
        <w:rPr>
          <w:rFonts w:ascii="Arial" w:hAnsi="Arial" w:cs="Arial"/>
          <w:color w:val="000000" w:themeColor="text1"/>
          <w:sz w:val="24"/>
          <w:szCs w:val="24"/>
        </w:rPr>
        <w:t xml:space="preserve"> partido político </w:t>
      </w:r>
      <w:r w:rsidR="00FF0CA8" w:rsidRPr="00B11E9A">
        <w:rPr>
          <w:rFonts w:ascii="Arial" w:hAnsi="Arial" w:cs="Arial"/>
          <w:color w:val="000000" w:themeColor="text1"/>
          <w:sz w:val="24"/>
          <w:szCs w:val="24"/>
        </w:rPr>
        <w:t>y/</w:t>
      </w:r>
      <w:r w:rsidRPr="00B11E9A">
        <w:rPr>
          <w:rFonts w:ascii="Arial" w:hAnsi="Arial" w:cs="Arial"/>
          <w:color w:val="000000" w:themeColor="text1"/>
          <w:sz w:val="24"/>
          <w:szCs w:val="24"/>
        </w:rPr>
        <w:t>o grupo oligárquico los apadrinaron, pero eso no obstó para que mandaran por el retrete de los intereses trasnacionales una reforma aprobada por las dos cámaras del Legislativo a propuesta del titular del Ejecutivo federal, electos por millones de ciudadanos, para imponer la voluntad autocrática de dos sujetos contrapuestos a los intereses nacionales.</w:t>
      </w:r>
    </w:p>
    <w:p w:rsidR="00270E01" w:rsidRPr="00B11E9A" w:rsidRDefault="00270E01" w:rsidP="00F123AF">
      <w:pPr>
        <w:spacing w:after="0" w:line="240" w:lineRule="auto"/>
        <w:ind w:firstLine="708"/>
        <w:jc w:val="both"/>
        <w:rPr>
          <w:rFonts w:ascii="Arial" w:hAnsi="Arial" w:cs="Arial"/>
          <w:color w:val="000000" w:themeColor="text1"/>
          <w:sz w:val="24"/>
          <w:szCs w:val="24"/>
        </w:rPr>
      </w:pPr>
      <w:r w:rsidRPr="00B11E9A">
        <w:rPr>
          <w:rFonts w:ascii="Arial" w:hAnsi="Arial" w:cs="Arial"/>
          <w:color w:val="000000" w:themeColor="text1"/>
          <w:sz w:val="24"/>
          <w:szCs w:val="24"/>
        </w:rPr>
        <w:t xml:space="preserve">El celebratorio y </w:t>
      </w:r>
      <w:proofErr w:type="spellStart"/>
      <w:r w:rsidR="00FC49A3" w:rsidRPr="00B11E9A">
        <w:rPr>
          <w:rFonts w:ascii="Arial" w:hAnsi="Arial" w:cs="Arial"/>
          <w:color w:val="000000" w:themeColor="text1"/>
          <w:sz w:val="24"/>
          <w:szCs w:val="24"/>
        </w:rPr>
        <w:t>piñero</w:t>
      </w:r>
      <w:proofErr w:type="spellEnd"/>
      <w:r w:rsidR="00FC49A3" w:rsidRPr="00B11E9A">
        <w:rPr>
          <w:rFonts w:ascii="Arial" w:hAnsi="Arial" w:cs="Arial"/>
          <w:color w:val="000000" w:themeColor="text1"/>
          <w:sz w:val="24"/>
          <w:szCs w:val="24"/>
        </w:rPr>
        <w:t xml:space="preserve"> </w:t>
      </w:r>
      <w:r w:rsidR="00A51182" w:rsidRPr="00B11E9A">
        <w:rPr>
          <w:rFonts w:ascii="Arial" w:hAnsi="Arial" w:cs="Arial"/>
          <w:color w:val="000000" w:themeColor="text1"/>
          <w:sz w:val="24"/>
          <w:szCs w:val="24"/>
        </w:rPr>
        <w:t>–</w:t>
      </w:r>
      <w:r w:rsidR="00557983" w:rsidRPr="00B11E9A">
        <w:rPr>
          <w:rFonts w:ascii="Arial" w:hAnsi="Arial" w:cs="Arial"/>
          <w:color w:val="000000" w:themeColor="text1"/>
          <w:sz w:val="24"/>
          <w:szCs w:val="24"/>
        </w:rPr>
        <w:t xml:space="preserve">por </w:t>
      </w:r>
      <w:r w:rsidRPr="00B11E9A">
        <w:rPr>
          <w:rFonts w:ascii="Arial" w:hAnsi="Arial" w:cs="Arial"/>
          <w:color w:val="000000" w:themeColor="text1"/>
          <w:sz w:val="24"/>
          <w:szCs w:val="24"/>
        </w:rPr>
        <w:t>m</w:t>
      </w:r>
      <w:r w:rsidR="00FC49A3" w:rsidRPr="00B11E9A">
        <w:rPr>
          <w:rFonts w:ascii="Arial" w:hAnsi="Arial" w:cs="Arial"/>
          <w:color w:val="000000" w:themeColor="text1"/>
          <w:sz w:val="24"/>
          <w:szCs w:val="24"/>
        </w:rPr>
        <w:t>entiroso</w:t>
      </w:r>
      <w:r w:rsidR="00557983" w:rsidRPr="00B11E9A">
        <w:rPr>
          <w:rFonts w:ascii="Arial" w:hAnsi="Arial" w:cs="Arial"/>
          <w:color w:val="000000" w:themeColor="text1"/>
          <w:sz w:val="24"/>
          <w:szCs w:val="24"/>
        </w:rPr>
        <w:t>, denominación que se usó e</w:t>
      </w:r>
      <w:r w:rsidR="00A51182" w:rsidRPr="00B11E9A">
        <w:rPr>
          <w:rFonts w:ascii="Arial" w:hAnsi="Arial" w:cs="Arial"/>
          <w:color w:val="000000" w:themeColor="text1"/>
          <w:sz w:val="24"/>
          <w:szCs w:val="24"/>
        </w:rPr>
        <w:t>n</w:t>
      </w:r>
      <w:r w:rsidR="00557983" w:rsidRPr="00B11E9A">
        <w:rPr>
          <w:rFonts w:ascii="Arial" w:hAnsi="Arial" w:cs="Arial"/>
          <w:color w:val="000000" w:themeColor="text1"/>
          <w:sz w:val="24"/>
          <w:szCs w:val="24"/>
        </w:rPr>
        <w:t xml:space="preserve"> los </w:t>
      </w:r>
      <w:r w:rsidR="00FF0CA8" w:rsidRPr="00B11E9A">
        <w:rPr>
          <w:rFonts w:ascii="Arial" w:hAnsi="Arial" w:cs="Arial"/>
          <w:color w:val="000000" w:themeColor="text1"/>
          <w:sz w:val="24"/>
          <w:szCs w:val="24"/>
        </w:rPr>
        <w:t>a</w:t>
      </w:r>
      <w:r w:rsidR="00557983" w:rsidRPr="00B11E9A">
        <w:rPr>
          <w:rFonts w:ascii="Arial" w:hAnsi="Arial" w:cs="Arial"/>
          <w:color w:val="000000" w:themeColor="text1"/>
          <w:sz w:val="24"/>
          <w:szCs w:val="24"/>
        </w:rPr>
        <w:t>ños 60-90 en el norte de México, en particular en Tamaulipas</w:t>
      </w:r>
      <w:r w:rsidR="00F123AF" w:rsidRPr="00B11E9A">
        <w:rPr>
          <w:rFonts w:ascii="Arial" w:hAnsi="Arial" w:cs="Arial"/>
          <w:color w:val="000000" w:themeColor="text1"/>
          <w:sz w:val="24"/>
          <w:szCs w:val="24"/>
        </w:rPr>
        <w:t>–</w:t>
      </w:r>
      <w:r w:rsidRPr="00B11E9A">
        <w:rPr>
          <w:rFonts w:ascii="Arial" w:hAnsi="Arial" w:cs="Arial"/>
          <w:color w:val="000000" w:themeColor="text1"/>
          <w:sz w:val="24"/>
          <w:szCs w:val="24"/>
        </w:rPr>
        <w:t xml:space="preserve"> boletín de prensa del comunicador de Norma Lucía Piña, como bien apuntan Esquivel </w:t>
      </w:r>
      <w:proofErr w:type="spellStart"/>
      <w:r w:rsidRPr="00B11E9A">
        <w:rPr>
          <w:rFonts w:ascii="Arial" w:hAnsi="Arial" w:cs="Arial"/>
          <w:color w:val="000000" w:themeColor="text1"/>
          <w:sz w:val="24"/>
          <w:szCs w:val="24"/>
        </w:rPr>
        <w:t>Mossa</w:t>
      </w:r>
      <w:proofErr w:type="spellEnd"/>
      <w:r w:rsidRPr="00B11E9A">
        <w:rPr>
          <w:rFonts w:ascii="Arial" w:hAnsi="Arial" w:cs="Arial"/>
          <w:color w:val="000000" w:themeColor="text1"/>
          <w:sz w:val="24"/>
          <w:szCs w:val="24"/>
        </w:rPr>
        <w:t xml:space="preserve">, Batres </w:t>
      </w:r>
      <w:r w:rsidRPr="00B11E9A">
        <w:rPr>
          <w:rFonts w:ascii="Arial" w:hAnsi="Arial" w:cs="Arial"/>
          <w:color w:val="000000" w:themeColor="text1"/>
          <w:sz w:val="24"/>
          <w:szCs w:val="24"/>
        </w:rPr>
        <w:lastRenderedPageBreak/>
        <w:t xml:space="preserve">Guadarrama y Ortiz </w:t>
      </w:r>
      <w:proofErr w:type="spellStart"/>
      <w:r w:rsidRPr="00B11E9A">
        <w:rPr>
          <w:rFonts w:ascii="Arial" w:hAnsi="Arial" w:cs="Arial"/>
          <w:color w:val="000000" w:themeColor="text1"/>
          <w:sz w:val="24"/>
          <w:szCs w:val="24"/>
        </w:rPr>
        <w:t>Ahlf</w:t>
      </w:r>
      <w:proofErr w:type="spellEnd"/>
      <w:r w:rsidRPr="00B11E9A">
        <w:rPr>
          <w:rFonts w:ascii="Arial" w:hAnsi="Arial" w:cs="Arial"/>
          <w:color w:val="000000" w:themeColor="text1"/>
          <w:sz w:val="24"/>
          <w:szCs w:val="24"/>
        </w:rPr>
        <w:t xml:space="preserve"> “la subordinación de la interpretación constitucional a los intereses extranjeros no debería ser motivo de celebración”. Salvo</w:t>
      </w:r>
      <w:r w:rsidR="00FC49A3" w:rsidRPr="00B11E9A">
        <w:rPr>
          <w:rFonts w:ascii="Arial" w:hAnsi="Arial" w:cs="Arial"/>
          <w:color w:val="000000" w:themeColor="text1"/>
          <w:sz w:val="24"/>
          <w:szCs w:val="24"/>
        </w:rPr>
        <w:t>, por supuesto,</w:t>
      </w:r>
      <w:r w:rsidRPr="00B11E9A">
        <w:rPr>
          <w:rFonts w:ascii="Arial" w:hAnsi="Arial" w:cs="Arial"/>
          <w:color w:val="000000" w:themeColor="text1"/>
          <w:sz w:val="24"/>
          <w:szCs w:val="24"/>
        </w:rPr>
        <w:t xml:space="preserve"> que </w:t>
      </w:r>
      <w:r w:rsidR="00557983" w:rsidRPr="00B11E9A">
        <w:rPr>
          <w:rFonts w:ascii="Arial" w:hAnsi="Arial" w:cs="Arial"/>
          <w:color w:val="000000" w:themeColor="text1"/>
          <w:sz w:val="24"/>
          <w:szCs w:val="24"/>
        </w:rPr>
        <w:t xml:space="preserve">proteger hasta </w:t>
      </w:r>
      <w:r w:rsidRPr="00B11E9A">
        <w:rPr>
          <w:rFonts w:ascii="Arial" w:hAnsi="Arial" w:cs="Arial"/>
          <w:color w:val="000000" w:themeColor="text1"/>
          <w:sz w:val="24"/>
          <w:szCs w:val="24"/>
        </w:rPr>
        <w:t xml:space="preserve">rendir culto a los intereses de las trasnacionales energéticas </w:t>
      </w:r>
      <w:r w:rsidR="00557983" w:rsidRPr="00B11E9A">
        <w:rPr>
          <w:rFonts w:ascii="Arial" w:hAnsi="Arial" w:cs="Arial"/>
          <w:color w:val="000000" w:themeColor="text1"/>
          <w:sz w:val="24"/>
          <w:szCs w:val="24"/>
        </w:rPr>
        <w:t xml:space="preserve">y los corporativos mexicanos, </w:t>
      </w:r>
      <w:r w:rsidRPr="00B11E9A">
        <w:rPr>
          <w:rFonts w:ascii="Arial" w:hAnsi="Arial" w:cs="Arial"/>
          <w:color w:val="000000" w:themeColor="text1"/>
          <w:sz w:val="24"/>
          <w:szCs w:val="24"/>
        </w:rPr>
        <w:t>sea la función y razón de ser de la S</w:t>
      </w:r>
      <w:r w:rsidR="00557983" w:rsidRPr="00B11E9A">
        <w:rPr>
          <w:rFonts w:ascii="Arial" w:hAnsi="Arial" w:cs="Arial"/>
          <w:color w:val="000000" w:themeColor="text1"/>
          <w:sz w:val="24"/>
          <w:szCs w:val="24"/>
        </w:rPr>
        <w:t xml:space="preserve">uprema </w:t>
      </w:r>
      <w:r w:rsidRPr="00B11E9A">
        <w:rPr>
          <w:rFonts w:ascii="Arial" w:hAnsi="Arial" w:cs="Arial"/>
          <w:color w:val="000000" w:themeColor="text1"/>
          <w:sz w:val="24"/>
          <w:szCs w:val="24"/>
        </w:rPr>
        <w:t>C</w:t>
      </w:r>
      <w:r w:rsidR="00557983" w:rsidRPr="00B11E9A">
        <w:rPr>
          <w:rFonts w:ascii="Arial" w:hAnsi="Arial" w:cs="Arial"/>
          <w:color w:val="000000" w:themeColor="text1"/>
          <w:sz w:val="24"/>
          <w:szCs w:val="24"/>
        </w:rPr>
        <w:t>orte</w:t>
      </w:r>
      <w:r w:rsidRPr="00B11E9A">
        <w:rPr>
          <w:rFonts w:ascii="Arial" w:hAnsi="Arial" w:cs="Arial"/>
          <w:color w:val="000000" w:themeColor="text1"/>
          <w:sz w:val="24"/>
          <w:szCs w:val="24"/>
        </w:rPr>
        <w:t>.</w:t>
      </w:r>
    </w:p>
    <w:p w:rsidR="00557983" w:rsidRPr="00B11E9A" w:rsidRDefault="00270E01" w:rsidP="00557983">
      <w:pPr>
        <w:spacing w:after="0" w:line="240" w:lineRule="auto"/>
        <w:jc w:val="both"/>
        <w:rPr>
          <w:rFonts w:ascii="Arial" w:hAnsi="Arial" w:cs="Arial"/>
          <w:color w:val="000000" w:themeColor="text1"/>
          <w:sz w:val="24"/>
          <w:szCs w:val="24"/>
        </w:rPr>
      </w:pPr>
      <w:r w:rsidRPr="00B11E9A">
        <w:rPr>
          <w:rFonts w:ascii="Arial" w:hAnsi="Arial" w:cs="Arial"/>
          <w:color w:val="000000" w:themeColor="text1"/>
          <w:sz w:val="24"/>
          <w:szCs w:val="24"/>
        </w:rPr>
        <w:tab/>
      </w:r>
      <w:r w:rsidR="00557983" w:rsidRPr="00B11E9A">
        <w:rPr>
          <w:rFonts w:ascii="Arial" w:hAnsi="Arial" w:cs="Arial"/>
          <w:color w:val="000000" w:themeColor="text1"/>
          <w:sz w:val="24"/>
          <w:szCs w:val="24"/>
        </w:rPr>
        <w:t>Frente a las persistentes evidencias de que la SCJN actúa un día sí y otro también en contra de los intereses de México, no cabe la menor duda la actualidad del imperativo de sanear a este Poder de la Unión que se sobrepuso al Judicial y el Ejecutivo y está convertido  en una grave amenaza para la democracia</w:t>
      </w:r>
      <w:r w:rsidR="00F123AF" w:rsidRPr="00B11E9A">
        <w:rPr>
          <w:rFonts w:ascii="Arial" w:hAnsi="Arial" w:cs="Arial"/>
          <w:color w:val="000000" w:themeColor="text1"/>
          <w:sz w:val="24"/>
          <w:szCs w:val="24"/>
        </w:rPr>
        <w:t>, la soberanía nacional</w:t>
      </w:r>
      <w:r w:rsidR="00557983" w:rsidRPr="00B11E9A">
        <w:rPr>
          <w:rFonts w:ascii="Arial" w:hAnsi="Arial" w:cs="Arial"/>
          <w:color w:val="000000" w:themeColor="text1"/>
          <w:sz w:val="24"/>
          <w:szCs w:val="24"/>
        </w:rPr>
        <w:t xml:space="preserve"> y el bienestar del país.</w:t>
      </w:r>
    </w:p>
    <w:p w:rsidR="000415A8" w:rsidRPr="00B11E9A" w:rsidRDefault="000415A8" w:rsidP="0056263E">
      <w:pPr>
        <w:spacing w:after="0" w:line="240" w:lineRule="auto"/>
        <w:jc w:val="center"/>
        <w:rPr>
          <w:rFonts w:ascii="Arial" w:hAnsi="Arial" w:cs="Arial"/>
          <w:b/>
          <w:color w:val="000000" w:themeColor="text1"/>
          <w:sz w:val="24"/>
          <w:szCs w:val="24"/>
        </w:rPr>
      </w:pPr>
      <w:r w:rsidRPr="00B11E9A">
        <w:rPr>
          <w:rFonts w:ascii="Arial" w:hAnsi="Arial" w:cs="Arial"/>
          <w:b/>
          <w:color w:val="000000" w:themeColor="text1"/>
          <w:sz w:val="24"/>
          <w:szCs w:val="24"/>
        </w:rPr>
        <w:t>Acuse de recibo</w:t>
      </w:r>
    </w:p>
    <w:p w:rsidR="000415A8" w:rsidRPr="00B11E9A" w:rsidRDefault="000415A8" w:rsidP="000415A8">
      <w:pPr>
        <w:spacing w:after="0" w:line="240" w:lineRule="auto"/>
        <w:jc w:val="both"/>
        <w:rPr>
          <w:rFonts w:ascii="Arial" w:hAnsi="Arial" w:cs="Arial"/>
          <w:color w:val="000000" w:themeColor="text1"/>
          <w:sz w:val="24"/>
          <w:szCs w:val="24"/>
        </w:rPr>
      </w:pPr>
      <w:r w:rsidRPr="00B11E9A">
        <w:rPr>
          <w:rFonts w:ascii="Arial" w:hAnsi="Arial" w:cs="Arial"/>
          <w:color w:val="000000" w:themeColor="text1"/>
          <w:sz w:val="24"/>
          <w:szCs w:val="24"/>
        </w:rPr>
        <w:t>Norma Lucía Piña: “Se requiere dejar de lado la obstinación, el sectarismo y el protagonismo. Nuestro país requiere de diálogo, de inclusión, de participación activa y colaborativa. En suma: necesitamos sacar lo mejor de nosotros mismos; unir fuerzas, compartir conocimientos y experiencias, y unirnos en la búsqueda de soluciones conjuntas a los desafíos que enfrentamos”… ¿Podría la facciosa ministra presidenta de la Suprema corta dar el primer paso</w:t>
      </w:r>
      <w:r w:rsidR="00B11E9A" w:rsidRPr="00B11E9A">
        <w:rPr>
          <w:rFonts w:ascii="Arial" w:hAnsi="Arial" w:cs="Arial"/>
          <w:color w:val="000000" w:themeColor="text1"/>
          <w:sz w:val="24"/>
          <w:szCs w:val="24"/>
        </w:rPr>
        <w:t>,</w:t>
      </w:r>
      <w:r w:rsidRPr="00B11E9A">
        <w:rPr>
          <w:rFonts w:ascii="Arial" w:hAnsi="Arial" w:cs="Arial"/>
          <w:color w:val="000000" w:themeColor="text1"/>
          <w:sz w:val="24"/>
          <w:szCs w:val="24"/>
        </w:rPr>
        <w:t xml:space="preserve"> poner el ejemplo?... Consigna La Jornada </w:t>
      </w:r>
      <w:r w:rsidR="00B11E9A" w:rsidRPr="00B11E9A">
        <w:rPr>
          <w:rFonts w:ascii="Arial" w:hAnsi="Arial" w:cs="Arial"/>
          <w:color w:val="000000" w:themeColor="text1"/>
          <w:sz w:val="24"/>
          <w:szCs w:val="24"/>
        </w:rPr>
        <w:t>(</w:t>
      </w:r>
      <w:r w:rsidRPr="00B11E9A">
        <w:rPr>
          <w:rFonts w:ascii="Arial" w:hAnsi="Arial" w:cs="Arial"/>
          <w:color w:val="000000" w:themeColor="text1"/>
          <w:sz w:val="24"/>
          <w:szCs w:val="24"/>
        </w:rPr>
        <w:t>1</w:t>
      </w:r>
      <w:r w:rsidR="00B11E9A" w:rsidRPr="00B11E9A">
        <w:rPr>
          <w:rFonts w:ascii="Arial" w:hAnsi="Arial" w:cs="Arial"/>
          <w:color w:val="000000" w:themeColor="text1"/>
          <w:sz w:val="24"/>
          <w:szCs w:val="24"/>
        </w:rPr>
        <w:t>-III-24)</w:t>
      </w:r>
      <w:r w:rsidRPr="00B11E9A">
        <w:rPr>
          <w:rFonts w:ascii="Arial" w:hAnsi="Arial" w:cs="Arial"/>
          <w:color w:val="000000" w:themeColor="text1"/>
          <w:sz w:val="24"/>
          <w:szCs w:val="24"/>
        </w:rPr>
        <w:t>: “De nueva cuenta, al concluir la movilización, un grupo de jóvenes con el rostro cubierto hicieron destrozos en la dependencia</w:t>
      </w:r>
      <w:r w:rsidR="00F123AF" w:rsidRPr="00B11E9A">
        <w:rPr>
          <w:rFonts w:ascii="Arial" w:hAnsi="Arial" w:cs="Arial"/>
          <w:color w:val="000000" w:themeColor="text1"/>
          <w:sz w:val="24"/>
          <w:szCs w:val="24"/>
        </w:rPr>
        <w:t xml:space="preserve"> (SRE)</w:t>
      </w:r>
      <w:r w:rsidRPr="00B11E9A">
        <w:rPr>
          <w:rFonts w:ascii="Arial" w:hAnsi="Arial" w:cs="Arial"/>
          <w:color w:val="000000" w:themeColor="text1"/>
          <w:sz w:val="24"/>
          <w:szCs w:val="24"/>
        </w:rPr>
        <w:t xml:space="preserve">, aunque esta vez con mayor intensidad. Lanzaron al menos 10 petardos a la entrada del edificio y el estacionamiento, sobre avenida Independencia, y arrojaron piedras contra las cámaras de seguridad, lo que dejó daños materiales, entre ellos ventanales, puertas de cristal y sillas rotas”… Qué buscan los presuntos grupos de choque del abogado </w:t>
      </w:r>
      <w:proofErr w:type="spellStart"/>
      <w:r w:rsidRPr="00B11E9A">
        <w:rPr>
          <w:rFonts w:ascii="Arial" w:hAnsi="Arial" w:cs="Arial"/>
          <w:color w:val="000000" w:themeColor="text1"/>
          <w:sz w:val="24"/>
          <w:szCs w:val="24"/>
        </w:rPr>
        <w:t>Vidulfo</w:t>
      </w:r>
      <w:proofErr w:type="spellEnd"/>
      <w:r w:rsidRPr="00B11E9A">
        <w:rPr>
          <w:rFonts w:ascii="Arial" w:hAnsi="Arial" w:cs="Arial"/>
          <w:color w:val="000000" w:themeColor="text1"/>
          <w:sz w:val="24"/>
          <w:szCs w:val="24"/>
        </w:rPr>
        <w:t xml:space="preserve"> Rosales y el Pro Juárez</w:t>
      </w:r>
      <w:r w:rsidR="00F123AF" w:rsidRPr="00B11E9A">
        <w:rPr>
          <w:rFonts w:ascii="Arial" w:hAnsi="Arial" w:cs="Arial"/>
          <w:color w:val="000000" w:themeColor="text1"/>
          <w:sz w:val="24"/>
          <w:szCs w:val="24"/>
        </w:rPr>
        <w:t>. Se</w:t>
      </w:r>
      <w:r w:rsidRPr="00B11E9A">
        <w:rPr>
          <w:rFonts w:ascii="Arial" w:hAnsi="Arial" w:cs="Arial"/>
          <w:color w:val="000000" w:themeColor="text1"/>
          <w:sz w:val="24"/>
          <w:szCs w:val="24"/>
        </w:rPr>
        <w:t xml:space="preserve"> presentan como </w:t>
      </w:r>
      <w:r w:rsidR="00B11E9A" w:rsidRPr="00B11E9A">
        <w:rPr>
          <w:rFonts w:ascii="Arial" w:hAnsi="Arial" w:cs="Arial"/>
          <w:color w:val="000000" w:themeColor="text1"/>
          <w:sz w:val="24"/>
          <w:szCs w:val="24"/>
        </w:rPr>
        <w:t>“</w:t>
      </w:r>
      <w:r w:rsidRPr="00B11E9A">
        <w:rPr>
          <w:rFonts w:ascii="Arial" w:hAnsi="Arial" w:cs="Arial"/>
          <w:color w:val="000000" w:themeColor="text1"/>
          <w:sz w:val="24"/>
          <w:szCs w:val="24"/>
        </w:rPr>
        <w:t>valientes defensores de los derechos humanos</w:t>
      </w:r>
      <w:r w:rsidR="00B11E9A" w:rsidRPr="00B11E9A">
        <w:rPr>
          <w:rFonts w:ascii="Arial" w:hAnsi="Arial" w:cs="Arial"/>
          <w:color w:val="000000" w:themeColor="text1"/>
          <w:sz w:val="24"/>
          <w:szCs w:val="24"/>
        </w:rPr>
        <w:t>”</w:t>
      </w:r>
      <w:r w:rsidR="00F123AF" w:rsidRPr="00B11E9A">
        <w:rPr>
          <w:rFonts w:ascii="Arial" w:hAnsi="Arial" w:cs="Arial"/>
          <w:color w:val="000000" w:themeColor="text1"/>
          <w:sz w:val="24"/>
          <w:szCs w:val="24"/>
        </w:rPr>
        <w:t xml:space="preserve"> pero </w:t>
      </w:r>
      <w:r w:rsidRPr="00B11E9A">
        <w:rPr>
          <w:rFonts w:ascii="Arial" w:hAnsi="Arial" w:cs="Arial"/>
          <w:color w:val="000000" w:themeColor="text1"/>
          <w:sz w:val="24"/>
          <w:szCs w:val="24"/>
        </w:rPr>
        <w:t xml:space="preserve">agravian a terceros </w:t>
      </w:r>
      <w:r w:rsidR="00F123AF" w:rsidRPr="00B11E9A">
        <w:rPr>
          <w:rFonts w:ascii="Arial" w:hAnsi="Arial" w:cs="Arial"/>
          <w:color w:val="000000" w:themeColor="text1"/>
          <w:sz w:val="24"/>
          <w:szCs w:val="24"/>
        </w:rPr>
        <w:t>y al parecer</w:t>
      </w:r>
      <w:r w:rsidRPr="00B11E9A">
        <w:rPr>
          <w:rFonts w:ascii="Arial" w:hAnsi="Arial" w:cs="Arial"/>
          <w:color w:val="000000" w:themeColor="text1"/>
          <w:sz w:val="24"/>
          <w:szCs w:val="24"/>
        </w:rPr>
        <w:t xml:space="preserve"> les vale un comino… Carlos Castellanos, conductor de La Octava, 88.1 de FM, habla del “chiquero naranja” y así de todos los partidos. Por lo visto no sabe que trabaja en otro, porque se construyó con la trata sexual y laboral, de acuerdo al testimonio oral de mi querido Fausto Fernández Ponte. </w:t>
      </w:r>
    </w:p>
    <w:p w:rsidR="001D2419" w:rsidRPr="00B11E9A" w:rsidRDefault="000415A8" w:rsidP="000415A8">
      <w:pPr>
        <w:spacing w:after="0" w:line="240" w:lineRule="auto"/>
        <w:jc w:val="both"/>
        <w:rPr>
          <w:rFonts w:ascii="Arial" w:hAnsi="Arial" w:cs="Arial"/>
          <w:color w:val="000000" w:themeColor="text1"/>
          <w:sz w:val="16"/>
          <w:szCs w:val="16"/>
        </w:rPr>
      </w:pPr>
      <w:r w:rsidRPr="00B11E9A">
        <w:rPr>
          <w:rFonts w:ascii="Arial" w:hAnsi="Arial" w:cs="Arial"/>
          <w:color w:val="000000" w:themeColor="text1"/>
          <w:sz w:val="16"/>
          <w:szCs w:val="16"/>
        </w:rPr>
        <w:t xml:space="preserve">http://www.forumenlinea.com/    forum@forumenlinea.com    </w:t>
      </w:r>
      <w:proofErr w:type="spellStart"/>
      <w:r w:rsidRPr="00B11E9A">
        <w:rPr>
          <w:rFonts w:ascii="Arial" w:hAnsi="Arial" w:cs="Arial"/>
          <w:color w:val="000000" w:themeColor="text1"/>
          <w:sz w:val="16"/>
          <w:szCs w:val="16"/>
        </w:rPr>
        <w:t>Twitter@Ibar</w:t>
      </w:r>
      <w:bookmarkStart w:id="0" w:name="_GoBack"/>
      <w:bookmarkEnd w:id="0"/>
      <w:r w:rsidRPr="00B11E9A">
        <w:rPr>
          <w:rFonts w:ascii="Arial" w:hAnsi="Arial" w:cs="Arial"/>
          <w:color w:val="000000" w:themeColor="text1"/>
          <w:sz w:val="16"/>
          <w:szCs w:val="16"/>
        </w:rPr>
        <w:t>raAguirreEd</w:t>
      </w:r>
      <w:proofErr w:type="spellEnd"/>
    </w:p>
    <w:sectPr w:rsidR="001D2419" w:rsidRPr="00B11E9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15A8"/>
    <w:rsid w:val="000415A8"/>
    <w:rsid w:val="00055846"/>
    <w:rsid w:val="001560A1"/>
    <w:rsid w:val="001D2419"/>
    <w:rsid w:val="00270E01"/>
    <w:rsid w:val="002C75DA"/>
    <w:rsid w:val="002D5AEE"/>
    <w:rsid w:val="00557983"/>
    <w:rsid w:val="0056263E"/>
    <w:rsid w:val="00605420"/>
    <w:rsid w:val="00640BC5"/>
    <w:rsid w:val="00A51182"/>
    <w:rsid w:val="00B11E9A"/>
    <w:rsid w:val="00E32411"/>
    <w:rsid w:val="00E7745D"/>
    <w:rsid w:val="00F123AF"/>
    <w:rsid w:val="00F732CB"/>
    <w:rsid w:val="00FC49A3"/>
    <w:rsid w:val="00FF0CA8"/>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9E665B1-F3F3-4FB6-A838-5D726CE69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2</Pages>
  <Words>788</Words>
  <Characters>4334</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12</cp:revision>
  <dcterms:created xsi:type="dcterms:W3CDTF">2024-03-03T01:47:00Z</dcterms:created>
  <dcterms:modified xsi:type="dcterms:W3CDTF">2024-03-09T17:45:00Z</dcterms:modified>
</cp:coreProperties>
</file>