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3133" w:rsidRPr="004F3133" w:rsidRDefault="004F3133" w:rsidP="008C3EB6">
      <w:pPr>
        <w:spacing w:after="0" w:line="240" w:lineRule="auto"/>
        <w:rPr>
          <w:rFonts w:ascii="Arial" w:eastAsia="Times New Roman" w:hAnsi="Arial" w:cs="Arial"/>
          <w:color w:val="000000" w:themeColor="text1"/>
          <w:sz w:val="28"/>
          <w:szCs w:val="28"/>
          <w:lang w:eastAsia="es-MX"/>
        </w:rPr>
      </w:pPr>
      <w:r w:rsidRPr="004F3133">
        <w:rPr>
          <w:rFonts w:ascii="Arial" w:eastAsia="Times New Roman" w:hAnsi="Arial" w:cs="Arial"/>
          <w:color w:val="000000" w:themeColor="text1"/>
          <w:sz w:val="28"/>
          <w:szCs w:val="28"/>
          <w:lang w:eastAsia="es-MX"/>
        </w:rPr>
        <w:t>Utopía</w:t>
      </w:r>
    </w:p>
    <w:p w:rsidR="004F3133" w:rsidRPr="006233C7" w:rsidRDefault="004F3133" w:rsidP="008C3EB6">
      <w:pPr>
        <w:spacing w:after="0" w:line="240" w:lineRule="auto"/>
        <w:rPr>
          <w:rFonts w:ascii="Arial" w:eastAsia="Times New Roman" w:hAnsi="Arial" w:cs="Arial"/>
          <w:color w:val="000000" w:themeColor="text1"/>
          <w:sz w:val="24"/>
          <w:szCs w:val="24"/>
          <w:lang w:eastAsia="es-MX"/>
        </w:rPr>
      </w:pPr>
    </w:p>
    <w:p w:rsidR="004F3133" w:rsidRPr="006233C7" w:rsidRDefault="008C3EB6" w:rsidP="008C3EB6">
      <w:pPr>
        <w:spacing w:after="0" w:line="240" w:lineRule="auto"/>
        <w:jc w:val="center"/>
        <w:rPr>
          <w:rFonts w:ascii="Arial" w:eastAsia="Times New Roman" w:hAnsi="Arial" w:cs="Arial"/>
          <w:b/>
          <w:color w:val="000000" w:themeColor="text1"/>
          <w:sz w:val="36"/>
          <w:szCs w:val="36"/>
          <w:lang w:eastAsia="es-MX"/>
        </w:rPr>
      </w:pPr>
      <w:r w:rsidRPr="006233C7">
        <w:rPr>
          <w:rFonts w:ascii="Arial" w:eastAsia="Times New Roman" w:hAnsi="Arial" w:cs="Arial"/>
          <w:b/>
          <w:color w:val="000000" w:themeColor="text1"/>
          <w:sz w:val="36"/>
          <w:szCs w:val="36"/>
          <w:lang w:eastAsia="es-MX"/>
        </w:rPr>
        <w:t xml:space="preserve">Los 43 de </w:t>
      </w:r>
      <w:proofErr w:type="spellStart"/>
      <w:r w:rsidRPr="006233C7">
        <w:rPr>
          <w:rFonts w:ascii="Arial" w:eastAsia="Times New Roman" w:hAnsi="Arial" w:cs="Arial"/>
          <w:b/>
          <w:color w:val="000000" w:themeColor="text1"/>
          <w:sz w:val="36"/>
          <w:szCs w:val="36"/>
          <w:lang w:eastAsia="es-MX"/>
        </w:rPr>
        <w:t>Ayotzinapa</w:t>
      </w:r>
      <w:proofErr w:type="spellEnd"/>
      <w:r w:rsidRPr="006233C7">
        <w:rPr>
          <w:rFonts w:ascii="Arial" w:eastAsia="Times New Roman" w:hAnsi="Arial" w:cs="Arial"/>
          <w:b/>
          <w:color w:val="000000" w:themeColor="text1"/>
          <w:sz w:val="36"/>
          <w:szCs w:val="36"/>
          <w:lang w:eastAsia="es-MX"/>
        </w:rPr>
        <w:t xml:space="preserve">, el Centro </w:t>
      </w:r>
      <w:proofErr w:type="spellStart"/>
      <w:r w:rsidRPr="006233C7">
        <w:rPr>
          <w:rFonts w:ascii="Arial" w:eastAsia="Times New Roman" w:hAnsi="Arial" w:cs="Arial"/>
          <w:b/>
          <w:color w:val="000000" w:themeColor="text1"/>
          <w:sz w:val="36"/>
          <w:szCs w:val="36"/>
          <w:lang w:eastAsia="es-MX"/>
        </w:rPr>
        <w:t>Prodh</w:t>
      </w:r>
      <w:proofErr w:type="spellEnd"/>
      <w:r w:rsidRPr="006233C7">
        <w:rPr>
          <w:rFonts w:ascii="Arial" w:eastAsia="Times New Roman" w:hAnsi="Arial" w:cs="Arial"/>
          <w:b/>
          <w:color w:val="000000" w:themeColor="text1"/>
          <w:sz w:val="36"/>
          <w:szCs w:val="36"/>
          <w:lang w:eastAsia="es-MX"/>
        </w:rPr>
        <w:t xml:space="preserve"> y Obrador</w:t>
      </w:r>
    </w:p>
    <w:p w:rsidR="004F3133" w:rsidRPr="006233C7" w:rsidRDefault="004F3133" w:rsidP="008C3EB6">
      <w:pPr>
        <w:spacing w:after="0" w:line="240" w:lineRule="auto"/>
        <w:rPr>
          <w:rFonts w:ascii="Arial" w:eastAsia="Times New Roman" w:hAnsi="Arial" w:cs="Arial"/>
          <w:color w:val="000000" w:themeColor="text1"/>
          <w:sz w:val="24"/>
          <w:szCs w:val="24"/>
          <w:lang w:eastAsia="es-MX"/>
        </w:rPr>
      </w:pPr>
    </w:p>
    <w:p w:rsidR="004F3133" w:rsidRPr="006233C7" w:rsidRDefault="004F3133" w:rsidP="008C3EB6">
      <w:pPr>
        <w:spacing w:after="0" w:line="240" w:lineRule="auto"/>
        <w:rPr>
          <w:rFonts w:ascii="Arial" w:eastAsia="Times New Roman" w:hAnsi="Arial" w:cs="Arial"/>
          <w:b/>
          <w:color w:val="000000" w:themeColor="text1"/>
          <w:sz w:val="24"/>
          <w:szCs w:val="24"/>
          <w:lang w:eastAsia="es-MX"/>
        </w:rPr>
      </w:pPr>
      <w:r w:rsidRPr="006233C7">
        <w:rPr>
          <w:rFonts w:ascii="Arial" w:eastAsia="Times New Roman" w:hAnsi="Arial" w:cs="Arial"/>
          <w:b/>
          <w:color w:val="000000" w:themeColor="text1"/>
          <w:sz w:val="24"/>
          <w:szCs w:val="24"/>
          <w:lang w:eastAsia="es-MX"/>
        </w:rPr>
        <w:t>Eduardo Ibarra Aguirre</w:t>
      </w:r>
    </w:p>
    <w:p w:rsidR="007B7617" w:rsidRPr="006233C7" w:rsidRDefault="007B7617" w:rsidP="008C3EB6">
      <w:pPr>
        <w:spacing w:after="0" w:line="240" w:lineRule="auto"/>
        <w:rPr>
          <w:rFonts w:ascii="Arial" w:hAnsi="Arial" w:cs="Arial"/>
          <w:color w:val="000000" w:themeColor="text1"/>
          <w:sz w:val="24"/>
          <w:szCs w:val="24"/>
        </w:rPr>
      </w:pPr>
    </w:p>
    <w:p w:rsidR="008C3EB6" w:rsidRPr="006233C7" w:rsidRDefault="008C3EB6" w:rsidP="008C3EB6">
      <w:pPr>
        <w:spacing w:after="0" w:line="240" w:lineRule="auto"/>
        <w:jc w:val="both"/>
        <w:rPr>
          <w:rFonts w:ascii="Arial" w:hAnsi="Arial" w:cs="Arial"/>
          <w:color w:val="000000" w:themeColor="text1"/>
          <w:sz w:val="24"/>
          <w:szCs w:val="24"/>
        </w:rPr>
      </w:pPr>
      <w:r w:rsidRPr="006233C7">
        <w:rPr>
          <w:rFonts w:ascii="Arial" w:hAnsi="Arial" w:cs="Arial"/>
          <w:color w:val="000000" w:themeColor="text1"/>
          <w:sz w:val="24"/>
          <w:szCs w:val="24"/>
        </w:rPr>
        <w:t xml:space="preserve">Por </w:t>
      </w:r>
      <w:r w:rsidR="007258E0" w:rsidRPr="006233C7">
        <w:rPr>
          <w:rFonts w:ascii="Arial" w:hAnsi="Arial" w:cs="Arial"/>
          <w:color w:val="000000" w:themeColor="text1"/>
          <w:sz w:val="24"/>
          <w:szCs w:val="24"/>
        </w:rPr>
        <w:t xml:space="preserve">tercera </w:t>
      </w:r>
      <w:r w:rsidRPr="006233C7">
        <w:rPr>
          <w:rFonts w:ascii="Arial" w:hAnsi="Arial" w:cs="Arial"/>
          <w:color w:val="000000" w:themeColor="text1"/>
          <w:sz w:val="24"/>
          <w:szCs w:val="24"/>
        </w:rPr>
        <w:t xml:space="preserve">ocasión el presidente Andrés Manuel hizo objeto de críticas </w:t>
      </w:r>
      <w:r w:rsidR="0033087E" w:rsidRPr="006233C7">
        <w:rPr>
          <w:rFonts w:ascii="Arial" w:hAnsi="Arial" w:cs="Arial"/>
          <w:color w:val="000000" w:themeColor="text1"/>
          <w:sz w:val="24"/>
          <w:szCs w:val="24"/>
        </w:rPr>
        <w:t>e</w:t>
      </w:r>
      <w:r w:rsidRPr="006233C7">
        <w:rPr>
          <w:rFonts w:ascii="Arial" w:hAnsi="Arial" w:cs="Arial"/>
          <w:color w:val="000000" w:themeColor="text1"/>
          <w:sz w:val="24"/>
          <w:szCs w:val="24"/>
        </w:rPr>
        <w:t xml:space="preserve">l actuar de los abogados del Centro de Derechos Humanos Miguel Agustín Pro Juárez en relación con los 43 estudiantes desaparecidos –que en </w:t>
      </w:r>
      <w:r w:rsidR="0033087E" w:rsidRPr="006233C7">
        <w:rPr>
          <w:rFonts w:ascii="Arial" w:hAnsi="Arial" w:cs="Arial"/>
          <w:color w:val="000000" w:themeColor="text1"/>
          <w:sz w:val="24"/>
          <w:szCs w:val="24"/>
        </w:rPr>
        <w:t xml:space="preserve">verdad </w:t>
      </w:r>
      <w:r w:rsidRPr="006233C7">
        <w:rPr>
          <w:rFonts w:ascii="Arial" w:hAnsi="Arial" w:cs="Arial"/>
          <w:color w:val="000000" w:themeColor="text1"/>
          <w:sz w:val="24"/>
          <w:szCs w:val="24"/>
        </w:rPr>
        <w:t>son 4</w:t>
      </w:r>
      <w:r w:rsidR="00685ACF" w:rsidRPr="006233C7">
        <w:rPr>
          <w:rFonts w:ascii="Arial" w:hAnsi="Arial" w:cs="Arial"/>
          <w:color w:val="000000" w:themeColor="text1"/>
          <w:sz w:val="24"/>
          <w:szCs w:val="24"/>
        </w:rPr>
        <w:t>0</w:t>
      </w:r>
      <w:r w:rsidR="00445129" w:rsidRPr="006233C7">
        <w:rPr>
          <w:rFonts w:ascii="Arial" w:hAnsi="Arial" w:cs="Arial"/>
          <w:color w:val="000000" w:themeColor="text1"/>
          <w:sz w:val="24"/>
          <w:szCs w:val="24"/>
        </w:rPr>
        <w:t>–</w:t>
      </w:r>
      <w:r w:rsidRPr="006233C7">
        <w:rPr>
          <w:rFonts w:ascii="Arial" w:hAnsi="Arial" w:cs="Arial"/>
          <w:color w:val="000000" w:themeColor="text1"/>
          <w:sz w:val="24"/>
          <w:szCs w:val="24"/>
        </w:rPr>
        <w:t xml:space="preserve">, </w:t>
      </w:r>
      <w:r w:rsidR="00445129" w:rsidRPr="006233C7">
        <w:rPr>
          <w:rFonts w:ascii="Arial" w:hAnsi="Arial" w:cs="Arial"/>
          <w:color w:val="000000" w:themeColor="text1"/>
          <w:sz w:val="24"/>
          <w:szCs w:val="24"/>
        </w:rPr>
        <w:t>a</w:t>
      </w:r>
      <w:r w:rsidRPr="006233C7">
        <w:rPr>
          <w:rFonts w:ascii="Arial" w:hAnsi="Arial" w:cs="Arial"/>
          <w:color w:val="000000" w:themeColor="text1"/>
          <w:sz w:val="24"/>
          <w:szCs w:val="24"/>
        </w:rPr>
        <w:t xml:space="preserve">l acusarlos de </w:t>
      </w:r>
      <w:r w:rsidR="00445129" w:rsidRPr="006233C7">
        <w:rPr>
          <w:rFonts w:ascii="Arial" w:hAnsi="Arial" w:cs="Arial"/>
          <w:color w:val="000000" w:themeColor="text1"/>
          <w:sz w:val="24"/>
          <w:szCs w:val="24"/>
        </w:rPr>
        <w:t>t</w:t>
      </w:r>
      <w:r w:rsidRPr="006233C7">
        <w:rPr>
          <w:rFonts w:ascii="Arial" w:hAnsi="Arial" w:cs="Arial"/>
          <w:color w:val="000000" w:themeColor="text1"/>
          <w:sz w:val="24"/>
          <w:szCs w:val="24"/>
        </w:rPr>
        <w:t>ener y actuar con una doble moral</w:t>
      </w:r>
      <w:r w:rsidR="00445129" w:rsidRPr="006233C7">
        <w:rPr>
          <w:rFonts w:ascii="Arial" w:hAnsi="Arial" w:cs="Arial"/>
          <w:color w:val="000000" w:themeColor="text1"/>
          <w:sz w:val="24"/>
          <w:szCs w:val="24"/>
        </w:rPr>
        <w:t xml:space="preserve"> al defender a los normalistas a la vez que a varios de los implicados en </w:t>
      </w:r>
      <w:r w:rsidR="00685ACF" w:rsidRPr="006233C7">
        <w:rPr>
          <w:rFonts w:ascii="Arial" w:hAnsi="Arial" w:cs="Arial"/>
          <w:color w:val="000000" w:themeColor="text1"/>
          <w:sz w:val="24"/>
          <w:szCs w:val="24"/>
        </w:rPr>
        <w:t xml:space="preserve">la </w:t>
      </w:r>
      <w:r w:rsidR="00445129" w:rsidRPr="006233C7">
        <w:rPr>
          <w:rFonts w:ascii="Arial" w:hAnsi="Arial" w:cs="Arial"/>
          <w:color w:val="000000" w:themeColor="text1"/>
          <w:sz w:val="24"/>
          <w:szCs w:val="24"/>
        </w:rPr>
        <w:t>desaparición forzada, durante la noche del 26 y la madrugada del 27 de septiembre de 2014 en Iguala, Guerrero.</w:t>
      </w:r>
    </w:p>
    <w:p w:rsidR="00445129" w:rsidRPr="006233C7" w:rsidRDefault="00445129" w:rsidP="007258E0">
      <w:pPr>
        <w:spacing w:after="0" w:line="240" w:lineRule="auto"/>
        <w:ind w:firstLine="708"/>
        <w:jc w:val="both"/>
        <w:rPr>
          <w:rFonts w:ascii="Arial" w:hAnsi="Arial" w:cs="Arial"/>
          <w:color w:val="000000" w:themeColor="text1"/>
          <w:sz w:val="24"/>
          <w:szCs w:val="24"/>
        </w:rPr>
      </w:pPr>
      <w:r w:rsidRPr="006233C7">
        <w:rPr>
          <w:rFonts w:ascii="Arial" w:hAnsi="Arial" w:cs="Arial"/>
          <w:color w:val="000000" w:themeColor="text1"/>
          <w:sz w:val="24"/>
          <w:szCs w:val="24"/>
        </w:rPr>
        <w:t xml:space="preserve">Así lo planteó López Obrador </w:t>
      </w:r>
      <w:r w:rsidR="00586717" w:rsidRPr="006233C7">
        <w:rPr>
          <w:rFonts w:ascii="Arial" w:hAnsi="Arial" w:cs="Arial"/>
          <w:color w:val="000000" w:themeColor="text1"/>
          <w:sz w:val="24"/>
          <w:szCs w:val="24"/>
        </w:rPr>
        <w:t xml:space="preserve">el </w:t>
      </w:r>
      <w:r w:rsidRPr="006233C7">
        <w:rPr>
          <w:rFonts w:ascii="Arial" w:hAnsi="Arial" w:cs="Arial"/>
          <w:color w:val="000000" w:themeColor="text1"/>
          <w:sz w:val="24"/>
          <w:szCs w:val="24"/>
        </w:rPr>
        <w:t>lunes 18: “Nos encontramos que los mismos defensores de esta organización promovieron una solicitud para dejar en libertad a quienes habían participado, no t</w:t>
      </w:r>
      <w:bookmarkStart w:id="0" w:name="_GoBack"/>
      <w:bookmarkEnd w:id="0"/>
      <w:r w:rsidRPr="006233C7">
        <w:rPr>
          <w:rFonts w:ascii="Arial" w:hAnsi="Arial" w:cs="Arial"/>
          <w:color w:val="000000" w:themeColor="text1"/>
          <w:sz w:val="24"/>
          <w:szCs w:val="24"/>
        </w:rPr>
        <w:t xml:space="preserve">odos, pero sí a algunos que habían participado en la desaparición de los jóvenes, alegando que habían sido torturados. Y en efecto, algunos habían sido torturados, otros no. Después de ello, un tribunal colegiado dio un plazo de 10 días para que el Ministerio Público demostrara con el Protocolo de Estambul que se había incurrido en tortura y en caso de no hacerlo, quedarían en libertad. Y como no pudieron demostrar, porque nadie quiso hacer los estudios y era desde luego plan con maña, dejaron libres a 60 involucrados. Y todavía el </w:t>
      </w:r>
      <w:proofErr w:type="spellStart"/>
      <w:r w:rsidRPr="006233C7">
        <w:rPr>
          <w:rFonts w:ascii="Arial" w:hAnsi="Arial" w:cs="Arial"/>
          <w:color w:val="000000" w:themeColor="text1"/>
          <w:sz w:val="24"/>
          <w:szCs w:val="24"/>
        </w:rPr>
        <w:t>Prodh</w:t>
      </w:r>
      <w:proofErr w:type="spellEnd"/>
      <w:r w:rsidRPr="006233C7">
        <w:rPr>
          <w:rFonts w:ascii="Arial" w:hAnsi="Arial" w:cs="Arial"/>
          <w:color w:val="000000" w:themeColor="text1"/>
          <w:sz w:val="24"/>
          <w:szCs w:val="24"/>
        </w:rPr>
        <w:t xml:space="preserve"> lo celebró, diciendo que era una sentencia histórica”</w:t>
      </w:r>
      <w:r w:rsidR="00685ACF" w:rsidRPr="006233C7">
        <w:rPr>
          <w:rFonts w:ascii="Arial" w:hAnsi="Arial" w:cs="Arial"/>
          <w:color w:val="000000" w:themeColor="text1"/>
          <w:sz w:val="24"/>
          <w:szCs w:val="24"/>
        </w:rPr>
        <w:t>.</w:t>
      </w:r>
    </w:p>
    <w:p w:rsidR="00032DFC" w:rsidRPr="006233C7" w:rsidRDefault="0033087E" w:rsidP="00586717">
      <w:pPr>
        <w:spacing w:after="0" w:line="240" w:lineRule="auto"/>
        <w:ind w:firstLine="708"/>
        <w:jc w:val="both"/>
        <w:rPr>
          <w:rFonts w:ascii="Arial" w:hAnsi="Arial" w:cs="Arial"/>
          <w:color w:val="000000" w:themeColor="text1"/>
          <w:sz w:val="24"/>
          <w:szCs w:val="24"/>
        </w:rPr>
      </w:pPr>
      <w:r w:rsidRPr="006233C7">
        <w:rPr>
          <w:rFonts w:ascii="Arial" w:hAnsi="Arial" w:cs="Arial"/>
          <w:color w:val="000000" w:themeColor="text1"/>
          <w:sz w:val="24"/>
          <w:szCs w:val="24"/>
        </w:rPr>
        <w:t>AMLO s</w:t>
      </w:r>
      <w:r w:rsidR="00685ACF" w:rsidRPr="006233C7">
        <w:rPr>
          <w:rFonts w:ascii="Arial" w:hAnsi="Arial" w:cs="Arial"/>
          <w:color w:val="000000" w:themeColor="text1"/>
          <w:sz w:val="24"/>
          <w:szCs w:val="24"/>
        </w:rPr>
        <w:t xml:space="preserve">olicitó a la Compañía de Jesús “investigar” el actuar de los abogados del Pro Juárez, en particular a Mario Patrón, y denunció que las organizaciones acompañantes impiden que los familiares de los desaparecidos tengan contacto directo con su gobierno. Lo cual es sorprendente que </w:t>
      </w:r>
      <w:r w:rsidR="00586717" w:rsidRPr="006233C7">
        <w:rPr>
          <w:rFonts w:ascii="Arial" w:hAnsi="Arial" w:cs="Arial"/>
          <w:color w:val="000000" w:themeColor="text1"/>
          <w:sz w:val="24"/>
          <w:szCs w:val="24"/>
        </w:rPr>
        <w:t xml:space="preserve">el titular del Ejecutivo </w:t>
      </w:r>
      <w:r w:rsidR="00032DFC" w:rsidRPr="006233C7">
        <w:rPr>
          <w:rFonts w:ascii="Arial" w:hAnsi="Arial" w:cs="Arial"/>
          <w:color w:val="000000" w:themeColor="text1"/>
          <w:sz w:val="24"/>
          <w:szCs w:val="24"/>
        </w:rPr>
        <w:t xml:space="preserve">lo aceptara cuando no permite la intermediación para los programas sociales </w:t>
      </w:r>
      <w:r w:rsidRPr="006233C7">
        <w:rPr>
          <w:rFonts w:ascii="Arial" w:hAnsi="Arial" w:cs="Arial"/>
          <w:color w:val="000000" w:themeColor="text1"/>
          <w:sz w:val="24"/>
          <w:szCs w:val="24"/>
        </w:rPr>
        <w:t xml:space="preserve">ni con </w:t>
      </w:r>
      <w:r w:rsidR="00032DFC" w:rsidRPr="006233C7">
        <w:rPr>
          <w:rFonts w:ascii="Arial" w:hAnsi="Arial" w:cs="Arial"/>
          <w:color w:val="000000" w:themeColor="text1"/>
          <w:sz w:val="24"/>
          <w:szCs w:val="24"/>
        </w:rPr>
        <w:t>el movimiento social.</w:t>
      </w:r>
    </w:p>
    <w:p w:rsidR="00032DFC" w:rsidRPr="006233C7" w:rsidRDefault="00032DFC" w:rsidP="0033087E">
      <w:pPr>
        <w:spacing w:after="0" w:line="240" w:lineRule="auto"/>
        <w:ind w:firstLine="708"/>
        <w:jc w:val="both"/>
        <w:rPr>
          <w:rFonts w:ascii="Arial" w:hAnsi="Arial" w:cs="Arial"/>
          <w:color w:val="000000" w:themeColor="text1"/>
          <w:sz w:val="24"/>
          <w:szCs w:val="24"/>
        </w:rPr>
      </w:pPr>
      <w:r w:rsidRPr="006233C7">
        <w:rPr>
          <w:rFonts w:ascii="Arial" w:hAnsi="Arial" w:cs="Arial"/>
          <w:color w:val="000000" w:themeColor="text1"/>
          <w:sz w:val="24"/>
          <w:szCs w:val="24"/>
        </w:rPr>
        <w:t xml:space="preserve">Mas la respuesta fue de categórico rechazo y cierre de filas </w:t>
      </w:r>
      <w:r w:rsidR="0033087E" w:rsidRPr="006233C7">
        <w:rPr>
          <w:rFonts w:ascii="Arial" w:hAnsi="Arial" w:cs="Arial"/>
          <w:color w:val="000000" w:themeColor="text1"/>
          <w:sz w:val="24"/>
          <w:szCs w:val="24"/>
        </w:rPr>
        <w:t>c</w:t>
      </w:r>
      <w:r w:rsidRPr="006233C7">
        <w:rPr>
          <w:rFonts w:ascii="Arial" w:hAnsi="Arial" w:cs="Arial"/>
          <w:color w:val="000000" w:themeColor="text1"/>
          <w:sz w:val="24"/>
          <w:szCs w:val="24"/>
        </w:rPr>
        <w:t xml:space="preserve">on sus abogados. Jura la Compañía de Jesús que “Los jesuitas de México no tenemos que investigar la actuación del Centro de Derechos Humanos Miguel Agustín Pro Juárez  en el caso de </w:t>
      </w:r>
      <w:proofErr w:type="spellStart"/>
      <w:r w:rsidRPr="006233C7">
        <w:rPr>
          <w:rFonts w:ascii="Arial" w:hAnsi="Arial" w:cs="Arial"/>
          <w:color w:val="000000" w:themeColor="text1"/>
          <w:sz w:val="24"/>
          <w:szCs w:val="24"/>
        </w:rPr>
        <w:t>Ayotzinapa</w:t>
      </w:r>
      <w:proofErr w:type="spellEnd"/>
      <w:r w:rsidRPr="006233C7">
        <w:rPr>
          <w:rFonts w:ascii="Arial" w:hAnsi="Arial" w:cs="Arial"/>
          <w:color w:val="000000" w:themeColor="text1"/>
          <w:sz w:val="24"/>
          <w:szCs w:val="24"/>
        </w:rPr>
        <w:t xml:space="preserve">, porque la conocemos y respaldamos”. Y </w:t>
      </w:r>
      <w:r w:rsidR="0033087E" w:rsidRPr="006233C7">
        <w:rPr>
          <w:rFonts w:ascii="Arial" w:hAnsi="Arial" w:cs="Arial"/>
          <w:color w:val="000000" w:themeColor="text1"/>
          <w:sz w:val="24"/>
          <w:szCs w:val="24"/>
        </w:rPr>
        <w:t>e</w:t>
      </w:r>
      <w:r w:rsidRPr="006233C7">
        <w:rPr>
          <w:rFonts w:ascii="Arial" w:hAnsi="Arial" w:cs="Arial"/>
          <w:color w:val="000000" w:themeColor="text1"/>
          <w:sz w:val="24"/>
          <w:szCs w:val="24"/>
        </w:rPr>
        <w:t>l vocero de éste reviró que “Sugerir que incurrimos en prevaricato o conflicto de intereses es falso” porque los juicios fueron directamente iniciados por los acusados, lo que a la larga les valió la liberación debido a la tortura y a que la extinta Procuraduría General de la República no recurrió la determinación de las autoridades judiciales ni presentó nuevas acusaciones en el tiempo correspondiente.</w:t>
      </w:r>
    </w:p>
    <w:p w:rsidR="0023374B" w:rsidRPr="006233C7" w:rsidRDefault="00032DFC" w:rsidP="0033087E">
      <w:pPr>
        <w:spacing w:after="0" w:line="240" w:lineRule="auto"/>
        <w:ind w:firstLine="708"/>
        <w:jc w:val="both"/>
        <w:rPr>
          <w:rFonts w:ascii="Arial" w:hAnsi="Arial" w:cs="Arial"/>
          <w:color w:val="000000" w:themeColor="text1"/>
          <w:sz w:val="24"/>
          <w:szCs w:val="24"/>
        </w:rPr>
      </w:pPr>
      <w:r w:rsidRPr="006233C7">
        <w:rPr>
          <w:rFonts w:ascii="Arial" w:hAnsi="Arial" w:cs="Arial"/>
          <w:color w:val="000000" w:themeColor="text1"/>
          <w:sz w:val="24"/>
          <w:szCs w:val="24"/>
        </w:rPr>
        <w:t xml:space="preserve">Pero lo más inquietante es que la dirigencia jesuita manifestó su disposición al diálogo a fin que </w:t>
      </w:r>
      <w:r w:rsidR="00ED5B3A" w:rsidRPr="006233C7">
        <w:rPr>
          <w:rFonts w:ascii="Arial" w:hAnsi="Arial" w:cs="Arial"/>
          <w:color w:val="000000" w:themeColor="text1"/>
          <w:sz w:val="24"/>
          <w:szCs w:val="24"/>
        </w:rPr>
        <w:t>“</w:t>
      </w:r>
      <w:r w:rsidRPr="006233C7">
        <w:rPr>
          <w:rFonts w:ascii="Arial" w:hAnsi="Arial" w:cs="Arial"/>
          <w:color w:val="000000" w:themeColor="text1"/>
          <w:sz w:val="24"/>
          <w:szCs w:val="24"/>
        </w:rPr>
        <w:t>no se prosiga este debate vía conferencias ni boletines</w:t>
      </w:r>
      <w:r w:rsidR="00ED5B3A" w:rsidRPr="006233C7">
        <w:rPr>
          <w:rFonts w:ascii="Arial" w:hAnsi="Arial" w:cs="Arial"/>
          <w:color w:val="000000" w:themeColor="text1"/>
          <w:sz w:val="24"/>
          <w:szCs w:val="24"/>
        </w:rPr>
        <w:t>”</w:t>
      </w:r>
      <w:r w:rsidRPr="006233C7">
        <w:rPr>
          <w:rFonts w:ascii="Arial" w:hAnsi="Arial" w:cs="Arial"/>
          <w:color w:val="000000" w:themeColor="text1"/>
          <w:sz w:val="24"/>
          <w:szCs w:val="24"/>
        </w:rPr>
        <w:t>.</w:t>
      </w:r>
      <w:r w:rsidR="008933CD" w:rsidRPr="006233C7">
        <w:rPr>
          <w:rFonts w:ascii="Arial" w:hAnsi="Arial" w:cs="Arial"/>
          <w:color w:val="000000" w:themeColor="text1"/>
          <w:sz w:val="24"/>
          <w:szCs w:val="24"/>
        </w:rPr>
        <w:t xml:space="preserve"> Es decir, encuentros en lo oscurito, mientras ellos realizan política abierta</w:t>
      </w:r>
      <w:r w:rsidR="0023374B" w:rsidRPr="006233C7">
        <w:rPr>
          <w:rFonts w:ascii="Arial" w:hAnsi="Arial" w:cs="Arial"/>
          <w:color w:val="000000" w:themeColor="text1"/>
          <w:sz w:val="24"/>
          <w:szCs w:val="24"/>
        </w:rPr>
        <w:t>, militante,</w:t>
      </w:r>
      <w:r w:rsidR="008933CD" w:rsidRPr="006233C7">
        <w:rPr>
          <w:rFonts w:ascii="Arial" w:hAnsi="Arial" w:cs="Arial"/>
          <w:color w:val="000000" w:themeColor="text1"/>
          <w:sz w:val="24"/>
          <w:szCs w:val="24"/>
        </w:rPr>
        <w:t xml:space="preserve"> frente al gobierno de la Cuarta Transformación combatiendo </w:t>
      </w:r>
      <w:r w:rsidR="00ED5B3A" w:rsidRPr="006233C7">
        <w:rPr>
          <w:rFonts w:ascii="Arial" w:hAnsi="Arial" w:cs="Arial"/>
          <w:color w:val="000000" w:themeColor="text1"/>
          <w:sz w:val="24"/>
          <w:szCs w:val="24"/>
        </w:rPr>
        <w:t xml:space="preserve">desde </w:t>
      </w:r>
      <w:r w:rsidR="008933CD" w:rsidRPr="006233C7">
        <w:rPr>
          <w:rFonts w:ascii="Arial" w:hAnsi="Arial" w:cs="Arial"/>
          <w:color w:val="000000" w:themeColor="text1"/>
          <w:sz w:val="24"/>
          <w:szCs w:val="24"/>
        </w:rPr>
        <w:t xml:space="preserve">los púlpitos y en las calles </w:t>
      </w:r>
      <w:r w:rsidR="0023374B" w:rsidRPr="006233C7">
        <w:rPr>
          <w:rFonts w:ascii="Arial" w:hAnsi="Arial" w:cs="Arial"/>
          <w:color w:val="000000" w:themeColor="text1"/>
          <w:sz w:val="24"/>
          <w:szCs w:val="24"/>
        </w:rPr>
        <w:t>la</w:t>
      </w:r>
      <w:r w:rsidR="008933CD" w:rsidRPr="006233C7">
        <w:rPr>
          <w:rFonts w:ascii="Arial" w:hAnsi="Arial" w:cs="Arial"/>
          <w:color w:val="000000" w:themeColor="text1"/>
          <w:sz w:val="24"/>
          <w:szCs w:val="24"/>
        </w:rPr>
        <w:t xml:space="preserve"> “fallida estrategia de seguridad</w:t>
      </w:r>
      <w:r w:rsidR="0033087E" w:rsidRPr="006233C7">
        <w:rPr>
          <w:rFonts w:ascii="Arial" w:hAnsi="Arial" w:cs="Arial"/>
          <w:color w:val="000000" w:themeColor="text1"/>
          <w:sz w:val="24"/>
          <w:szCs w:val="24"/>
        </w:rPr>
        <w:t>”</w:t>
      </w:r>
      <w:r w:rsidR="008933CD" w:rsidRPr="006233C7">
        <w:rPr>
          <w:rFonts w:ascii="Arial" w:hAnsi="Arial" w:cs="Arial"/>
          <w:color w:val="000000" w:themeColor="text1"/>
          <w:sz w:val="24"/>
          <w:szCs w:val="24"/>
        </w:rPr>
        <w:t xml:space="preserve"> y eximien</w:t>
      </w:r>
      <w:r w:rsidR="00ED5B3A" w:rsidRPr="006233C7">
        <w:rPr>
          <w:rFonts w:ascii="Arial" w:hAnsi="Arial" w:cs="Arial"/>
          <w:color w:val="000000" w:themeColor="text1"/>
          <w:sz w:val="24"/>
          <w:szCs w:val="24"/>
        </w:rPr>
        <w:t>d</w:t>
      </w:r>
      <w:r w:rsidR="008933CD" w:rsidRPr="006233C7">
        <w:rPr>
          <w:rFonts w:ascii="Arial" w:hAnsi="Arial" w:cs="Arial"/>
          <w:color w:val="000000" w:themeColor="text1"/>
          <w:sz w:val="24"/>
          <w:szCs w:val="24"/>
        </w:rPr>
        <w:t>o de responsabilidad a la gobernadora de Chihuahua</w:t>
      </w:r>
      <w:r w:rsidR="0023374B" w:rsidRPr="006233C7">
        <w:rPr>
          <w:rFonts w:ascii="Arial" w:hAnsi="Arial" w:cs="Arial"/>
          <w:color w:val="000000" w:themeColor="text1"/>
          <w:sz w:val="24"/>
          <w:szCs w:val="24"/>
        </w:rPr>
        <w:t>, la incompetente</w:t>
      </w:r>
      <w:r w:rsidR="008933CD" w:rsidRPr="006233C7">
        <w:rPr>
          <w:rFonts w:ascii="Arial" w:hAnsi="Arial" w:cs="Arial"/>
          <w:color w:val="000000" w:themeColor="text1"/>
          <w:sz w:val="24"/>
          <w:szCs w:val="24"/>
        </w:rPr>
        <w:t xml:space="preserve"> Maru Campos</w:t>
      </w:r>
      <w:r w:rsidR="00ED5B3A" w:rsidRPr="006233C7">
        <w:rPr>
          <w:rFonts w:ascii="Arial" w:hAnsi="Arial" w:cs="Arial"/>
          <w:color w:val="000000" w:themeColor="text1"/>
          <w:sz w:val="24"/>
          <w:szCs w:val="24"/>
        </w:rPr>
        <w:t>, por el asesinato de dos sacerdotes jesuitas en junio de 2022</w:t>
      </w:r>
      <w:r w:rsidR="0023374B" w:rsidRPr="006233C7">
        <w:rPr>
          <w:rFonts w:ascii="Arial" w:hAnsi="Arial" w:cs="Arial"/>
          <w:color w:val="000000" w:themeColor="text1"/>
          <w:sz w:val="24"/>
          <w:szCs w:val="24"/>
        </w:rPr>
        <w:t>, a manos del crimen organizad</w:t>
      </w:r>
      <w:r w:rsidR="008933CD" w:rsidRPr="006233C7">
        <w:rPr>
          <w:rFonts w:ascii="Arial" w:hAnsi="Arial" w:cs="Arial"/>
          <w:color w:val="000000" w:themeColor="text1"/>
          <w:sz w:val="24"/>
          <w:szCs w:val="24"/>
        </w:rPr>
        <w:t>o</w:t>
      </w:r>
      <w:r w:rsidR="0023374B" w:rsidRPr="006233C7">
        <w:rPr>
          <w:rFonts w:ascii="Arial" w:hAnsi="Arial" w:cs="Arial"/>
          <w:color w:val="000000" w:themeColor="text1"/>
          <w:sz w:val="24"/>
          <w:szCs w:val="24"/>
        </w:rPr>
        <w:t xml:space="preserve"> que se movía a sus anchas en la </w:t>
      </w:r>
      <w:r w:rsidR="007258E0" w:rsidRPr="006233C7">
        <w:rPr>
          <w:rFonts w:ascii="Arial" w:hAnsi="Arial" w:cs="Arial"/>
          <w:color w:val="000000" w:themeColor="text1"/>
          <w:sz w:val="24"/>
          <w:szCs w:val="24"/>
        </w:rPr>
        <w:t>zona</w:t>
      </w:r>
      <w:r w:rsidR="0023374B" w:rsidRPr="006233C7">
        <w:rPr>
          <w:rFonts w:ascii="Arial" w:hAnsi="Arial" w:cs="Arial"/>
          <w:color w:val="000000" w:themeColor="text1"/>
          <w:sz w:val="24"/>
          <w:szCs w:val="24"/>
        </w:rPr>
        <w:t>.</w:t>
      </w:r>
    </w:p>
    <w:p w:rsidR="0023374B" w:rsidRPr="006233C7" w:rsidRDefault="0033087E" w:rsidP="0033087E">
      <w:pPr>
        <w:spacing w:after="0" w:line="240" w:lineRule="auto"/>
        <w:ind w:firstLine="708"/>
        <w:jc w:val="both"/>
        <w:rPr>
          <w:rFonts w:ascii="Arial" w:hAnsi="Arial" w:cs="Arial"/>
          <w:color w:val="000000" w:themeColor="text1"/>
          <w:sz w:val="24"/>
          <w:szCs w:val="24"/>
        </w:rPr>
      </w:pPr>
      <w:r w:rsidRPr="006233C7">
        <w:rPr>
          <w:rFonts w:ascii="Arial" w:hAnsi="Arial" w:cs="Arial"/>
          <w:color w:val="000000" w:themeColor="text1"/>
          <w:sz w:val="24"/>
          <w:szCs w:val="24"/>
        </w:rPr>
        <w:lastRenderedPageBreak/>
        <w:t>I</w:t>
      </w:r>
      <w:r w:rsidR="0023374B" w:rsidRPr="006233C7">
        <w:rPr>
          <w:rFonts w:ascii="Arial" w:hAnsi="Arial" w:cs="Arial"/>
          <w:color w:val="000000" w:themeColor="text1"/>
          <w:sz w:val="24"/>
          <w:szCs w:val="24"/>
        </w:rPr>
        <w:t>nqui</w:t>
      </w:r>
      <w:r w:rsidR="00586717" w:rsidRPr="006233C7">
        <w:rPr>
          <w:rFonts w:ascii="Arial" w:hAnsi="Arial" w:cs="Arial"/>
          <w:color w:val="000000" w:themeColor="text1"/>
          <w:sz w:val="24"/>
          <w:szCs w:val="24"/>
        </w:rPr>
        <w:t>e</w:t>
      </w:r>
      <w:r w:rsidR="0023374B" w:rsidRPr="006233C7">
        <w:rPr>
          <w:rFonts w:ascii="Arial" w:hAnsi="Arial" w:cs="Arial"/>
          <w:color w:val="000000" w:themeColor="text1"/>
          <w:sz w:val="24"/>
          <w:szCs w:val="24"/>
        </w:rPr>
        <w:t xml:space="preserve">ta todavía más el evidente afán de la jerarquía jesuita </w:t>
      </w:r>
      <w:r w:rsidRPr="006233C7">
        <w:rPr>
          <w:rFonts w:ascii="Arial" w:hAnsi="Arial" w:cs="Arial"/>
          <w:color w:val="000000" w:themeColor="text1"/>
          <w:sz w:val="24"/>
          <w:szCs w:val="24"/>
        </w:rPr>
        <w:t xml:space="preserve">de </w:t>
      </w:r>
      <w:r w:rsidR="0023374B" w:rsidRPr="006233C7">
        <w:rPr>
          <w:rFonts w:ascii="Arial" w:hAnsi="Arial" w:cs="Arial"/>
          <w:color w:val="000000" w:themeColor="text1"/>
          <w:sz w:val="24"/>
          <w:szCs w:val="24"/>
        </w:rPr>
        <w:t>cancelar cualquier posibilidad de que la ciudadanía se entere de este asunto que debe ventilarse con información documentada y debate respetuoso.</w:t>
      </w:r>
    </w:p>
    <w:p w:rsidR="00737B16" w:rsidRPr="006233C7" w:rsidRDefault="0023374B" w:rsidP="00586717">
      <w:pPr>
        <w:spacing w:after="0" w:line="240" w:lineRule="auto"/>
        <w:ind w:firstLine="708"/>
        <w:jc w:val="both"/>
        <w:rPr>
          <w:rFonts w:ascii="Arial" w:hAnsi="Arial" w:cs="Arial"/>
          <w:color w:val="000000" w:themeColor="text1"/>
          <w:sz w:val="24"/>
          <w:szCs w:val="24"/>
        </w:rPr>
      </w:pPr>
      <w:r w:rsidRPr="006233C7">
        <w:rPr>
          <w:rFonts w:ascii="Arial" w:hAnsi="Arial" w:cs="Arial"/>
          <w:color w:val="000000" w:themeColor="text1"/>
          <w:sz w:val="24"/>
          <w:szCs w:val="24"/>
        </w:rPr>
        <w:t xml:space="preserve"> Mientras tanto</w:t>
      </w:r>
      <w:r w:rsidR="00586717" w:rsidRPr="006233C7">
        <w:rPr>
          <w:rFonts w:ascii="Arial" w:hAnsi="Arial" w:cs="Arial"/>
          <w:color w:val="000000" w:themeColor="text1"/>
          <w:sz w:val="24"/>
          <w:szCs w:val="24"/>
        </w:rPr>
        <w:t>,</w:t>
      </w:r>
      <w:r w:rsidRPr="006233C7">
        <w:rPr>
          <w:rFonts w:ascii="Arial" w:hAnsi="Arial" w:cs="Arial"/>
          <w:color w:val="000000" w:themeColor="text1"/>
          <w:sz w:val="24"/>
          <w:szCs w:val="24"/>
        </w:rPr>
        <w:t xml:space="preserve"> le comparto una de las conclusiones de Raymundo Riva Palacio, un columnista </w:t>
      </w:r>
      <w:r w:rsidR="00737B16" w:rsidRPr="006233C7">
        <w:rPr>
          <w:rFonts w:ascii="Arial" w:hAnsi="Arial" w:cs="Arial"/>
          <w:color w:val="000000" w:themeColor="text1"/>
          <w:sz w:val="24"/>
          <w:szCs w:val="24"/>
        </w:rPr>
        <w:t xml:space="preserve">fuera de toda sospecha de </w:t>
      </w:r>
      <w:proofErr w:type="spellStart"/>
      <w:r w:rsidR="00737B16" w:rsidRPr="006233C7">
        <w:rPr>
          <w:rFonts w:ascii="Arial" w:hAnsi="Arial" w:cs="Arial"/>
          <w:color w:val="000000" w:themeColor="text1"/>
          <w:sz w:val="24"/>
          <w:szCs w:val="24"/>
        </w:rPr>
        <w:t>obradorista</w:t>
      </w:r>
      <w:proofErr w:type="spellEnd"/>
      <w:r w:rsidR="00737B16" w:rsidRPr="006233C7">
        <w:rPr>
          <w:rFonts w:ascii="Arial" w:hAnsi="Arial" w:cs="Arial"/>
          <w:color w:val="000000" w:themeColor="text1"/>
          <w:sz w:val="24"/>
          <w:szCs w:val="24"/>
        </w:rPr>
        <w:t xml:space="preserve">: “Las omisiones que señaló López Obrador de </w:t>
      </w:r>
      <w:r w:rsidR="00FA24EC" w:rsidRPr="006233C7">
        <w:rPr>
          <w:rFonts w:ascii="Arial" w:hAnsi="Arial" w:cs="Arial"/>
          <w:color w:val="000000" w:themeColor="text1"/>
          <w:sz w:val="24"/>
          <w:szCs w:val="24"/>
        </w:rPr>
        <w:t xml:space="preserve">(Omar) </w:t>
      </w:r>
      <w:r w:rsidR="00737B16" w:rsidRPr="006233C7">
        <w:rPr>
          <w:rFonts w:ascii="Arial" w:hAnsi="Arial" w:cs="Arial"/>
          <w:color w:val="000000" w:themeColor="text1"/>
          <w:sz w:val="24"/>
          <w:szCs w:val="24"/>
        </w:rPr>
        <w:t>Gómez Trejo es que tuvo 10 días para presentar, en un tribunal colegiado de Reynosa, las pruebas supervenientes que evitaran su salida de la cárcel, y no lo hizo. En cambio,</w:t>
      </w:r>
      <w:r w:rsidR="00737B16" w:rsidRPr="006233C7">
        <w:rPr>
          <w:rFonts w:ascii="Arial" w:hAnsi="Arial" w:cs="Arial"/>
          <w:b/>
          <w:color w:val="000000" w:themeColor="text1"/>
          <w:sz w:val="24"/>
          <w:szCs w:val="24"/>
        </w:rPr>
        <w:t xml:space="preserve"> reclutó a 21 de ellos para fabricar pruebas o para acusar a militares del crimen</w:t>
      </w:r>
      <w:r w:rsidR="00737B16" w:rsidRPr="006233C7">
        <w:rPr>
          <w:rFonts w:ascii="Arial" w:hAnsi="Arial" w:cs="Arial"/>
          <w:color w:val="000000" w:themeColor="text1"/>
          <w:sz w:val="24"/>
          <w:szCs w:val="24"/>
        </w:rPr>
        <w:t xml:space="preserve">. Ni Patrón, ni su sucesor Santiago Aguirre dejaron huellas de haber estado detrás de la resolución que favoreció a los criminales, pero expertos, incluso con opiniones antagónicas a las de López Obrador, sostienen que tiene razón, y que Patrón y el Pro estuvieron detrás de </w:t>
      </w:r>
      <w:r w:rsidR="0033087E" w:rsidRPr="006233C7">
        <w:rPr>
          <w:rFonts w:ascii="Arial" w:hAnsi="Arial" w:cs="Arial"/>
          <w:color w:val="000000" w:themeColor="text1"/>
          <w:sz w:val="24"/>
          <w:szCs w:val="24"/>
        </w:rPr>
        <w:t>‘</w:t>
      </w:r>
      <w:r w:rsidR="00737B16" w:rsidRPr="006233C7">
        <w:rPr>
          <w:rFonts w:ascii="Arial" w:hAnsi="Arial" w:cs="Arial"/>
          <w:color w:val="000000" w:themeColor="text1"/>
          <w:sz w:val="24"/>
          <w:szCs w:val="24"/>
        </w:rPr>
        <w:t>aquella aberrante e inconstitucional resolución</w:t>
      </w:r>
      <w:r w:rsidR="0033087E" w:rsidRPr="006233C7">
        <w:rPr>
          <w:rFonts w:ascii="Arial" w:hAnsi="Arial" w:cs="Arial"/>
          <w:color w:val="000000" w:themeColor="text1"/>
          <w:sz w:val="24"/>
          <w:szCs w:val="24"/>
        </w:rPr>
        <w:t>’</w:t>
      </w:r>
      <w:r w:rsidR="00737B16" w:rsidRPr="006233C7">
        <w:rPr>
          <w:rFonts w:ascii="Arial" w:hAnsi="Arial" w:cs="Arial"/>
          <w:color w:val="000000" w:themeColor="text1"/>
          <w:sz w:val="24"/>
          <w:szCs w:val="24"/>
        </w:rPr>
        <w:t xml:space="preserve"> del colegiado tamaulipeco</w:t>
      </w:r>
      <w:r w:rsidR="0033087E" w:rsidRPr="006233C7">
        <w:rPr>
          <w:rFonts w:ascii="Arial" w:hAnsi="Arial" w:cs="Arial"/>
          <w:color w:val="000000" w:themeColor="text1"/>
          <w:sz w:val="24"/>
          <w:szCs w:val="24"/>
        </w:rPr>
        <w:t>”</w:t>
      </w:r>
      <w:r w:rsidR="00737B16" w:rsidRPr="006233C7">
        <w:rPr>
          <w:rFonts w:ascii="Arial" w:hAnsi="Arial" w:cs="Arial"/>
          <w:color w:val="000000" w:themeColor="text1"/>
          <w:sz w:val="24"/>
          <w:szCs w:val="24"/>
        </w:rPr>
        <w:t>.</w:t>
      </w:r>
      <w:r w:rsidR="00FA24EC" w:rsidRPr="006233C7">
        <w:rPr>
          <w:rFonts w:ascii="Arial" w:hAnsi="Arial" w:cs="Arial"/>
          <w:color w:val="000000" w:themeColor="text1"/>
          <w:sz w:val="24"/>
          <w:szCs w:val="24"/>
        </w:rPr>
        <w:t xml:space="preserve"> Amén.</w:t>
      </w:r>
    </w:p>
    <w:p w:rsidR="007258E0" w:rsidRPr="006233C7" w:rsidRDefault="007258E0" w:rsidP="00586717">
      <w:pPr>
        <w:spacing w:after="0" w:line="240" w:lineRule="auto"/>
        <w:ind w:firstLine="708"/>
        <w:jc w:val="both"/>
        <w:rPr>
          <w:rFonts w:ascii="Arial" w:hAnsi="Arial" w:cs="Arial"/>
          <w:color w:val="000000" w:themeColor="text1"/>
          <w:sz w:val="24"/>
          <w:szCs w:val="24"/>
        </w:rPr>
      </w:pPr>
      <w:r w:rsidRPr="006233C7">
        <w:rPr>
          <w:rFonts w:ascii="Arial" w:eastAsia="Times New Roman" w:hAnsi="Arial" w:cs="Arial"/>
          <w:color w:val="000000" w:themeColor="text1"/>
          <w:sz w:val="24"/>
          <w:szCs w:val="24"/>
          <w:lang w:eastAsia="es-MX"/>
        </w:rPr>
        <w:t>Felices fiestas decembrinas y hasta el 8 de enero</w:t>
      </w:r>
      <w:r w:rsidRPr="006233C7">
        <w:rPr>
          <w:rFonts w:ascii="Arial" w:eastAsia="Times New Roman" w:hAnsi="Arial" w:cs="Arial"/>
          <w:color w:val="000000" w:themeColor="text1"/>
          <w:sz w:val="24"/>
          <w:szCs w:val="24"/>
          <w:lang w:eastAsia="es-MX"/>
        </w:rPr>
        <w:t>.</w:t>
      </w:r>
    </w:p>
    <w:p w:rsidR="00FA24EC" w:rsidRPr="006233C7" w:rsidRDefault="00FA24EC" w:rsidP="00FA24EC">
      <w:pPr>
        <w:spacing w:after="0" w:line="240" w:lineRule="auto"/>
        <w:jc w:val="center"/>
        <w:rPr>
          <w:rFonts w:ascii="Arial" w:hAnsi="Arial" w:cs="Arial"/>
          <w:b/>
          <w:color w:val="000000" w:themeColor="text1"/>
          <w:sz w:val="24"/>
          <w:szCs w:val="24"/>
        </w:rPr>
      </w:pPr>
      <w:r w:rsidRPr="006233C7">
        <w:rPr>
          <w:rFonts w:ascii="Arial" w:hAnsi="Arial" w:cs="Arial"/>
          <w:b/>
          <w:color w:val="000000" w:themeColor="text1"/>
          <w:sz w:val="24"/>
          <w:szCs w:val="24"/>
        </w:rPr>
        <w:t>Acuse de recibo</w:t>
      </w:r>
    </w:p>
    <w:p w:rsidR="004F3133" w:rsidRPr="006233C7" w:rsidRDefault="004F3133" w:rsidP="00FA24EC">
      <w:pPr>
        <w:spacing w:after="0" w:line="240" w:lineRule="auto"/>
        <w:jc w:val="both"/>
        <w:rPr>
          <w:rFonts w:ascii="Arial" w:eastAsia="Times New Roman" w:hAnsi="Arial" w:cs="Arial"/>
          <w:color w:val="000000" w:themeColor="text1"/>
          <w:sz w:val="24"/>
          <w:szCs w:val="24"/>
          <w:lang w:eastAsia="es-MX"/>
        </w:rPr>
      </w:pPr>
      <w:r w:rsidRPr="006233C7">
        <w:rPr>
          <w:rFonts w:ascii="Arial" w:eastAsia="Times New Roman" w:hAnsi="Arial" w:cs="Arial"/>
          <w:color w:val="000000" w:themeColor="text1"/>
          <w:sz w:val="24"/>
          <w:szCs w:val="24"/>
          <w:lang w:eastAsia="es-MX"/>
        </w:rPr>
        <w:t xml:space="preserve">De acuerdo con los secretarios generales de la Coordinadora Nacional de las secciones 9 de la Ciudad de México, Pedro Hernández Morales; 14 de Guerrero, Héctor Torres Solano; 22 de Oaxaca, </w:t>
      </w:r>
      <w:proofErr w:type="spellStart"/>
      <w:r w:rsidRPr="006233C7">
        <w:rPr>
          <w:rFonts w:ascii="Arial" w:eastAsia="Times New Roman" w:hAnsi="Arial" w:cs="Arial"/>
          <w:color w:val="000000" w:themeColor="text1"/>
          <w:sz w:val="24"/>
          <w:szCs w:val="24"/>
          <w:lang w:eastAsia="es-MX"/>
        </w:rPr>
        <w:t>Yenny</w:t>
      </w:r>
      <w:proofErr w:type="spellEnd"/>
      <w:r w:rsidRPr="006233C7">
        <w:rPr>
          <w:rFonts w:ascii="Arial" w:eastAsia="Times New Roman" w:hAnsi="Arial" w:cs="Arial"/>
          <w:color w:val="000000" w:themeColor="text1"/>
          <w:sz w:val="24"/>
          <w:szCs w:val="24"/>
          <w:lang w:eastAsia="es-MX"/>
        </w:rPr>
        <w:t xml:space="preserve"> Araceli Pérez, y 7 de Chiapas, </w:t>
      </w:r>
      <w:proofErr w:type="spellStart"/>
      <w:r w:rsidRPr="006233C7">
        <w:rPr>
          <w:rFonts w:ascii="Arial" w:eastAsia="Times New Roman" w:hAnsi="Arial" w:cs="Arial"/>
          <w:color w:val="000000" w:themeColor="text1"/>
          <w:sz w:val="24"/>
          <w:szCs w:val="24"/>
          <w:lang w:eastAsia="es-MX"/>
        </w:rPr>
        <w:t>Isael</w:t>
      </w:r>
      <w:proofErr w:type="spellEnd"/>
      <w:r w:rsidRPr="006233C7">
        <w:rPr>
          <w:rFonts w:ascii="Arial" w:eastAsia="Times New Roman" w:hAnsi="Arial" w:cs="Arial"/>
          <w:color w:val="000000" w:themeColor="text1"/>
          <w:sz w:val="24"/>
          <w:szCs w:val="24"/>
          <w:lang w:eastAsia="es-MX"/>
        </w:rPr>
        <w:t xml:space="preserve"> González, es "vergonzoso" que el presidente AMLO “haya preferido irse para inaugurar su trenecito </w:t>
      </w:r>
      <w:r w:rsidR="007258E0" w:rsidRPr="006233C7">
        <w:rPr>
          <w:rFonts w:ascii="Arial" w:eastAsia="Times New Roman" w:hAnsi="Arial" w:cs="Arial"/>
          <w:color w:val="000000" w:themeColor="text1"/>
          <w:sz w:val="24"/>
          <w:szCs w:val="24"/>
          <w:lang w:eastAsia="es-MX"/>
        </w:rPr>
        <w:t>(</w:t>
      </w:r>
      <w:r w:rsidR="007258E0" w:rsidRPr="006233C7">
        <w:rPr>
          <w:rFonts w:ascii="Arial" w:eastAsia="Times New Roman" w:hAnsi="Arial" w:cs="Arial"/>
          <w:i/>
          <w:color w:val="000000" w:themeColor="text1"/>
          <w:sz w:val="24"/>
          <w:szCs w:val="24"/>
          <w:lang w:eastAsia="es-MX"/>
        </w:rPr>
        <w:t>sic</w:t>
      </w:r>
      <w:r w:rsidR="007258E0" w:rsidRPr="006233C7">
        <w:rPr>
          <w:rFonts w:ascii="Arial" w:eastAsia="Times New Roman" w:hAnsi="Arial" w:cs="Arial"/>
          <w:color w:val="000000" w:themeColor="text1"/>
          <w:sz w:val="24"/>
          <w:szCs w:val="24"/>
          <w:lang w:eastAsia="es-MX"/>
        </w:rPr>
        <w:t xml:space="preserve">) </w:t>
      </w:r>
      <w:r w:rsidRPr="006233C7">
        <w:rPr>
          <w:rFonts w:ascii="Arial" w:eastAsia="Times New Roman" w:hAnsi="Arial" w:cs="Arial"/>
          <w:color w:val="000000" w:themeColor="text1"/>
          <w:sz w:val="24"/>
          <w:szCs w:val="24"/>
          <w:lang w:eastAsia="es-MX"/>
        </w:rPr>
        <w:t>Maya</w:t>
      </w:r>
      <w:r w:rsidR="00332F69" w:rsidRPr="006233C7">
        <w:rPr>
          <w:rFonts w:ascii="Arial" w:eastAsia="Times New Roman" w:hAnsi="Arial" w:cs="Arial"/>
          <w:color w:val="000000" w:themeColor="text1"/>
          <w:sz w:val="24"/>
          <w:szCs w:val="24"/>
          <w:lang w:eastAsia="es-MX"/>
        </w:rPr>
        <w:t>”</w:t>
      </w:r>
      <w:r w:rsidRPr="006233C7">
        <w:rPr>
          <w:rFonts w:ascii="Arial" w:eastAsia="Times New Roman" w:hAnsi="Arial" w:cs="Arial"/>
          <w:color w:val="000000" w:themeColor="text1"/>
          <w:sz w:val="24"/>
          <w:szCs w:val="24"/>
          <w:lang w:eastAsia="es-MX"/>
        </w:rPr>
        <w:t>, antes que escuchar</w:t>
      </w:r>
      <w:r w:rsidR="003315BA" w:rsidRPr="006233C7">
        <w:rPr>
          <w:rFonts w:ascii="Arial" w:eastAsia="Times New Roman" w:hAnsi="Arial" w:cs="Arial"/>
          <w:color w:val="000000" w:themeColor="text1"/>
          <w:sz w:val="24"/>
          <w:szCs w:val="24"/>
          <w:lang w:eastAsia="es-MX"/>
        </w:rPr>
        <w:t>n</w:t>
      </w:r>
      <w:r w:rsidR="00332F69" w:rsidRPr="006233C7">
        <w:rPr>
          <w:rFonts w:ascii="Arial" w:eastAsia="Times New Roman" w:hAnsi="Arial" w:cs="Arial"/>
          <w:color w:val="000000" w:themeColor="text1"/>
          <w:sz w:val="24"/>
          <w:szCs w:val="24"/>
          <w:lang w:eastAsia="es-MX"/>
        </w:rPr>
        <w:t>os</w:t>
      </w:r>
      <w:r w:rsidRPr="006233C7">
        <w:rPr>
          <w:rFonts w:ascii="Arial" w:eastAsia="Times New Roman" w:hAnsi="Arial" w:cs="Arial"/>
          <w:color w:val="000000" w:themeColor="text1"/>
          <w:sz w:val="24"/>
          <w:szCs w:val="24"/>
          <w:lang w:eastAsia="es-MX"/>
        </w:rPr>
        <w:t>. A</w:t>
      </w:r>
      <w:r w:rsidR="00FA24EC" w:rsidRPr="006233C7">
        <w:rPr>
          <w:rFonts w:ascii="Arial" w:eastAsia="Times New Roman" w:hAnsi="Arial" w:cs="Arial"/>
          <w:color w:val="000000" w:themeColor="text1"/>
          <w:sz w:val="24"/>
          <w:szCs w:val="24"/>
          <w:lang w:eastAsia="es-MX"/>
        </w:rPr>
        <w:t xml:space="preserve">poyados por </w:t>
      </w:r>
      <w:r w:rsidR="00332F69" w:rsidRPr="006233C7">
        <w:rPr>
          <w:rFonts w:ascii="Arial" w:eastAsia="Times New Roman" w:hAnsi="Arial" w:cs="Arial"/>
          <w:color w:val="000000" w:themeColor="text1"/>
          <w:sz w:val="24"/>
          <w:szCs w:val="24"/>
          <w:lang w:eastAsia="es-MX"/>
        </w:rPr>
        <w:t xml:space="preserve">poco </w:t>
      </w:r>
      <w:r w:rsidRPr="006233C7">
        <w:rPr>
          <w:rFonts w:ascii="Arial" w:eastAsia="Times New Roman" w:hAnsi="Arial" w:cs="Arial"/>
          <w:color w:val="000000" w:themeColor="text1"/>
          <w:sz w:val="24"/>
          <w:szCs w:val="24"/>
          <w:lang w:eastAsia="es-MX"/>
        </w:rPr>
        <w:t>más de un millar de profesores</w:t>
      </w:r>
      <w:r w:rsidR="003315BA" w:rsidRPr="006233C7">
        <w:rPr>
          <w:rFonts w:ascii="Arial" w:eastAsia="Times New Roman" w:hAnsi="Arial" w:cs="Arial"/>
          <w:color w:val="000000" w:themeColor="text1"/>
          <w:sz w:val="24"/>
          <w:szCs w:val="24"/>
          <w:lang w:eastAsia="es-MX"/>
        </w:rPr>
        <w:t>,</w:t>
      </w:r>
      <w:r w:rsidRPr="006233C7">
        <w:rPr>
          <w:rFonts w:ascii="Arial" w:eastAsia="Times New Roman" w:hAnsi="Arial" w:cs="Arial"/>
          <w:color w:val="000000" w:themeColor="text1"/>
          <w:sz w:val="24"/>
          <w:szCs w:val="24"/>
          <w:lang w:eastAsia="es-MX"/>
        </w:rPr>
        <w:t xml:space="preserve"> exigen “un incremento salarial de emergencia de 100 por ciento”. La marcha del </w:t>
      </w:r>
      <w:r w:rsidR="00586717" w:rsidRPr="006233C7">
        <w:rPr>
          <w:rFonts w:ascii="Arial" w:eastAsia="Times New Roman" w:hAnsi="Arial" w:cs="Arial"/>
          <w:color w:val="000000" w:themeColor="text1"/>
          <w:sz w:val="24"/>
          <w:szCs w:val="24"/>
          <w:lang w:eastAsia="es-MX"/>
        </w:rPr>
        <w:t xml:space="preserve">día </w:t>
      </w:r>
      <w:r w:rsidRPr="006233C7">
        <w:rPr>
          <w:rFonts w:ascii="Arial" w:eastAsia="Times New Roman" w:hAnsi="Arial" w:cs="Arial"/>
          <w:color w:val="000000" w:themeColor="text1"/>
          <w:sz w:val="24"/>
          <w:szCs w:val="24"/>
          <w:lang w:eastAsia="es-MX"/>
        </w:rPr>
        <w:t>15 duró seis horas y festeja</w:t>
      </w:r>
      <w:r w:rsidR="00332F69" w:rsidRPr="006233C7">
        <w:rPr>
          <w:rFonts w:ascii="Arial" w:eastAsia="Times New Roman" w:hAnsi="Arial" w:cs="Arial"/>
          <w:color w:val="000000" w:themeColor="text1"/>
          <w:sz w:val="24"/>
          <w:szCs w:val="24"/>
          <w:lang w:eastAsia="es-MX"/>
        </w:rPr>
        <w:t>ron</w:t>
      </w:r>
      <w:r w:rsidRPr="006233C7">
        <w:rPr>
          <w:rFonts w:ascii="Arial" w:eastAsia="Times New Roman" w:hAnsi="Arial" w:cs="Arial"/>
          <w:color w:val="000000" w:themeColor="text1"/>
          <w:sz w:val="24"/>
          <w:szCs w:val="24"/>
          <w:lang w:eastAsia="es-MX"/>
        </w:rPr>
        <w:t xml:space="preserve"> el 44 aniversario de la CNTE</w:t>
      </w:r>
      <w:r w:rsidR="00332F69" w:rsidRPr="006233C7">
        <w:rPr>
          <w:rFonts w:ascii="Arial" w:eastAsia="Times New Roman" w:hAnsi="Arial" w:cs="Arial"/>
          <w:color w:val="000000" w:themeColor="text1"/>
          <w:sz w:val="24"/>
          <w:szCs w:val="24"/>
          <w:lang w:eastAsia="es-MX"/>
        </w:rPr>
        <w:t xml:space="preserve"> con </w:t>
      </w:r>
      <w:r w:rsidR="00586717" w:rsidRPr="006233C7">
        <w:rPr>
          <w:rFonts w:ascii="Arial" w:eastAsia="Times New Roman" w:hAnsi="Arial" w:cs="Arial"/>
          <w:color w:val="000000" w:themeColor="text1"/>
          <w:sz w:val="24"/>
          <w:szCs w:val="24"/>
          <w:lang w:eastAsia="es-MX"/>
        </w:rPr>
        <w:t xml:space="preserve">una </w:t>
      </w:r>
      <w:r w:rsidRPr="006233C7">
        <w:rPr>
          <w:rFonts w:ascii="Arial" w:eastAsia="Times New Roman" w:hAnsi="Arial" w:cs="Arial"/>
          <w:color w:val="000000" w:themeColor="text1"/>
          <w:sz w:val="24"/>
          <w:szCs w:val="24"/>
          <w:lang w:eastAsia="es-MX"/>
        </w:rPr>
        <w:t>cátedra de maximalismo y debilidad</w:t>
      </w:r>
      <w:r w:rsidR="00332F69" w:rsidRPr="006233C7">
        <w:rPr>
          <w:rFonts w:ascii="Arial" w:eastAsia="Times New Roman" w:hAnsi="Arial" w:cs="Arial"/>
          <w:color w:val="000000" w:themeColor="text1"/>
          <w:sz w:val="24"/>
          <w:szCs w:val="24"/>
          <w:lang w:eastAsia="es-MX"/>
        </w:rPr>
        <w:t>…</w:t>
      </w:r>
      <w:r w:rsidRPr="006233C7">
        <w:rPr>
          <w:rFonts w:ascii="Arial" w:eastAsia="Times New Roman" w:hAnsi="Arial" w:cs="Arial"/>
          <w:color w:val="000000" w:themeColor="text1"/>
          <w:sz w:val="24"/>
          <w:szCs w:val="24"/>
          <w:lang w:eastAsia="es-MX"/>
        </w:rPr>
        <w:t xml:space="preserve"> Concluye el </w:t>
      </w:r>
      <w:r w:rsidR="00586717" w:rsidRPr="006233C7">
        <w:rPr>
          <w:rFonts w:ascii="Arial" w:eastAsia="Times New Roman" w:hAnsi="Arial" w:cs="Arial"/>
          <w:color w:val="000000" w:themeColor="text1"/>
          <w:sz w:val="24"/>
          <w:szCs w:val="24"/>
          <w:lang w:eastAsia="es-MX"/>
        </w:rPr>
        <w:t>a</w:t>
      </w:r>
      <w:r w:rsidRPr="006233C7">
        <w:rPr>
          <w:rFonts w:ascii="Arial" w:eastAsia="Times New Roman" w:hAnsi="Arial" w:cs="Arial"/>
          <w:color w:val="000000" w:themeColor="text1"/>
          <w:sz w:val="24"/>
          <w:szCs w:val="24"/>
          <w:lang w:eastAsia="es-MX"/>
        </w:rPr>
        <w:t xml:space="preserve">ño de Francisco Villa con motivo del centenario del asesinato del Centauro del Norte. </w:t>
      </w:r>
      <w:r w:rsidR="00332F69" w:rsidRPr="006233C7">
        <w:rPr>
          <w:rFonts w:ascii="Arial" w:eastAsia="Times New Roman" w:hAnsi="Arial" w:cs="Arial"/>
          <w:color w:val="000000" w:themeColor="text1"/>
          <w:sz w:val="24"/>
          <w:szCs w:val="24"/>
          <w:lang w:eastAsia="es-MX"/>
        </w:rPr>
        <w:t xml:space="preserve">Valga </w:t>
      </w:r>
      <w:r w:rsidRPr="006233C7">
        <w:rPr>
          <w:rFonts w:ascii="Arial" w:eastAsia="Times New Roman" w:hAnsi="Arial" w:cs="Arial"/>
          <w:color w:val="000000" w:themeColor="text1"/>
          <w:sz w:val="24"/>
          <w:szCs w:val="24"/>
          <w:lang w:eastAsia="es-MX"/>
        </w:rPr>
        <w:t xml:space="preserve">recordar a los destacados </w:t>
      </w:r>
      <w:r w:rsidR="00332F69" w:rsidRPr="006233C7">
        <w:rPr>
          <w:rFonts w:ascii="Arial" w:eastAsia="Times New Roman" w:hAnsi="Arial" w:cs="Arial"/>
          <w:color w:val="000000" w:themeColor="text1"/>
          <w:sz w:val="24"/>
          <w:szCs w:val="24"/>
          <w:lang w:eastAsia="es-MX"/>
        </w:rPr>
        <w:t xml:space="preserve">maderistas y después villistas </w:t>
      </w:r>
      <w:r w:rsidRPr="006233C7">
        <w:rPr>
          <w:rFonts w:ascii="Arial" w:eastAsia="Times New Roman" w:hAnsi="Arial" w:cs="Arial"/>
          <w:color w:val="000000" w:themeColor="text1"/>
          <w:sz w:val="24"/>
          <w:szCs w:val="24"/>
          <w:lang w:eastAsia="es-MX"/>
        </w:rPr>
        <w:t>Eugenio, Luis y Adrián Aguirre Benavides, de Parras</w:t>
      </w:r>
      <w:r w:rsidR="00586717" w:rsidRPr="006233C7">
        <w:rPr>
          <w:rFonts w:ascii="Arial" w:eastAsia="Times New Roman" w:hAnsi="Arial" w:cs="Arial"/>
          <w:color w:val="000000" w:themeColor="text1"/>
          <w:sz w:val="24"/>
          <w:szCs w:val="24"/>
          <w:lang w:eastAsia="es-MX"/>
        </w:rPr>
        <w:t xml:space="preserve"> de la Fuente</w:t>
      </w:r>
      <w:r w:rsidR="00FA24EC" w:rsidRPr="006233C7">
        <w:rPr>
          <w:rFonts w:ascii="Arial" w:eastAsia="Times New Roman" w:hAnsi="Arial" w:cs="Arial"/>
          <w:color w:val="000000" w:themeColor="text1"/>
          <w:sz w:val="24"/>
          <w:szCs w:val="24"/>
          <w:lang w:eastAsia="es-MX"/>
        </w:rPr>
        <w:t>,</w:t>
      </w:r>
      <w:r w:rsidRPr="006233C7">
        <w:rPr>
          <w:rFonts w:ascii="Arial" w:eastAsia="Times New Roman" w:hAnsi="Arial" w:cs="Arial"/>
          <w:color w:val="000000" w:themeColor="text1"/>
          <w:sz w:val="24"/>
          <w:szCs w:val="24"/>
          <w:lang w:eastAsia="es-MX"/>
        </w:rPr>
        <w:t xml:space="preserve"> Coahuila</w:t>
      </w:r>
      <w:r w:rsidR="00FA24EC" w:rsidRPr="006233C7">
        <w:rPr>
          <w:rFonts w:ascii="Arial" w:eastAsia="Times New Roman" w:hAnsi="Arial" w:cs="Arial"/>
          <w:color w:val="000000" w:themeColor="text1"/>
          <w:sz w:val="24"/>
          <w:szCs w:val="24"/>
          <w:lang w:eastAsia="es-MX"/>
        </w:rPr>
        <w:t>,</w:t>
      </w:r>
      <w:r w:rsidRPr="006233C7">
        <w:rPr>
          <w:rFonts w:ascii="Arial" w:eastAsia="Times New Roman" w:hAnsi="Arial" w:cs="Arial"/>
          <w:color w:val="000000" w:themeColor="text1"/>
          <w:sz w:val="24"/>
          <w:szCs w:val="24"/>
          <w:lang w:eastAsia="es-MX"/>
        </w:rPr>
        <w:t xml:space="preserve"> tíos de doña Graciela Aguirre Chávez</w:t>
      </w:r>
      <w:r w:rsidR="00332F69" w:rsidRPr="006233C7">
        <w:rPr>
          <w:rFonts w:ascii="Arial" w:eastAsia="Times New Roman" w:hAnsi="Arial" w:cs="Arial"/>
          <w:color w:val="000000" w:themeColor="text1"/>
          <w:sz w:val="24"/>
          <w:szCs w:val="24"/>
          <w:lang w:eastAsia="es-MX"/>
        </w:rPr>
        <w:t>, jefa del clan Ibarra Aguirre.</w:t>
      </w:r>
    </w:p>
    <w:p w:rsidR="004F3133" w:rsidRPr="006233C7" w:rsidRDefault="006233C7" w:rsidP="008C3EB6">
      <w:pPr>
        <w:spacing w:after="0" w:line="240" w:lineRule="auto"/>
        <w:jc w:val="both"/>
        <w:rPr>
          <w:rFonts w:ascii="Arial" w:eastAsia="Times New Roman" w:hAnsi="Arial" w:cs="Arial"/>
          <w:color w:val="000000" w:themeColor="text1"/>
          <w:sz w:val="16"/>
          <w:szCs w:val="16"/>
          <w:lang w:eastAsia="es-MX"/>
        </w:rPr>
      </w:pPr>
      <w:hyperlink r:id="rId4" w:history="1">
        <w:r w:rsidR="004F3133" w:rsidRPr="006233C7">
          <w:rPr>
            <w:rFonts w:ascii="Arial" w:eastAsia="Times New Roman" w:hAnsi="Arial" w:cs="Arial"/>
            <w:color w:val="000000" w:themeColor="text1"/>
            <w:sz w:val="16"/>
            <w:szCs w:val="16"/>
            <w:lang w:eastAsia="es-MX"/>
          </w:rPr>
          <w:t>http://www.forumenlinea.com/</w:t>
        </w:r>
      </w:hyperlink>
      <w:r w:rsidR="004F3133" w:rsidRPr="006233C7">
        <w:rPr>
          <w:rFonts w:ascii="Arial" w:eastAsia="Times New Roman" w:hAnsi="Arial" w:cs="Arial"/>
          <w:color w:val="000000" w:themeColor="text1"/>
          <w:sz w:val="16"/>
          <w:szCs w:val="16"/>
          <w:lang w:eastAsia="es-MX"/>
        </w:rPr>
        <w:t xml:space="preserve">    </w:t>
      </w:r>
      <w:hyperlink r:id="rId5" w:history="1">
        <w:r w:rsidR="004F3133" w:rsidRPr="006233C7">
          <w:rPr>
            <w:rFonts w:ascii="Arial" w:eastAsia="Times New Roman" w:hAnsi="Arial" w:cs="Arial"/>
            <w:color w:val="000000" w:themeColor="text1"/>
            <w:sz w:val="16"/>
            <w:szCs w:val="16"/>
            <w:lang w:eastAsia="es-MX"/>
          </w:rPr>
          <w:t>forum@forumenlinea.com</w:t>
        </w:r>
      </w:hyperlink>
      <w:r w:rsidR="004F3133" w:rsidRPr="006233C7">
        <w:rPr>
          <w:rFonts w:ascii="Arial" w:eastAsia="Times New Roman" w:hAnsi="Arial" w:cs="Arial"/>
          <w:color w:val="000000" w:themeColor="text1"/>
          <w:sz w:val="16"/>
          <w:szCs w:val="16"/>
          <w:lang w:eastAsia="es-MX"/>
        </w:rPr>
        <w:t xml:space="preserve">    </w:t>
      </w:r>
      <w:proofErr w:type="spellStart"/>
      <w:r w:rsidR="004F3133" w:rsidRPr="006233C7">
        <w:rPr>
          <w:rFonts w:ascii="Arial" w:eastAsia="Times New Roman" w:hAnsi="Arial" w:cs="Arial"/>
          <w:color w:val="000000" w:themeColor="text1"/>
          <w:sz w:val="16"/>
          <w:szCs w:val="16"/>
          <w:lang w:eastAsia="es-MX"/>
        </w:rPr>
        <w:t>Twitter@IbarraAguirreEd</w:t>
      </w:r>
      <w:proofErr w:type="spellEnd"/>
    </w:p>
    <w:sectPr w:rsidR="004F3133" w:rsidRPr="006233C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133"/>
    <w:rsid w:val="00032DFC"/>
    <w:rsid w:val="0023374B"/>
    <w:rsid w:val="0033087E"/>
    <w:rsid w:val="003315BA"/>
    <w:rsid w:val="00332F69"/>
    <w:rsid w:val="00445129"/>
    <w:rsid w:val="004F3133"/>
    <w:rsid w:val="00586717"/>
    <w:rsid w:val="006233C7"/>
    <w:rsid w:val="00685ACF"/>
    <w:rsid w:val="007258E0"/>
    <w:rsid w:val="00737B16"/>
    <w:rsid w:val="007B7617"/>
    <w:rsid w:val="008933CD"/>
    <w:rsid w:val="008C3EB6"/>
    <w:rsid w:val="00ED5B3A"/>
    <w:rsid w:val="00FA24E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11152B-6CFB-4028-8A61-7B9F9471A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13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2</Pages>
  <Words>825</Words>
  <Characters>4283</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2023-12-20T18:05:00Z</dcterms:created>
  <dcterms:modified xsi:type="dcterms:W3CDTF">2023-12-21T17:10:00Z</dcterms:modified>
</cp:coreProperties>
</file>