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6BF" w:rsidRPr="000B1655" w:rsidRDefault="0050073C" w:rsidP="000016BF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016BF" w:rsidRPr="000B165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016BF" w:rsidRPr="000B1655" w:rsidRDefault="000016BF" w:rsidP="000016BF">
      <w:pPr>
        <w:rPr>
          <w:rFonts w:ascii="Arial" w:hAnsi="Arial" w:cs="Arial"/>
          <w:color w:val="000000" w:themeColor="text1"/>
        </w:rPr>
      </w:pPr>
    </w:p>
    <w:p w:rsidR="0012059B" w:rsidRPr="000B1655" w:rsidRDefault="0012059B" w:rsidP="0012059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B1655">
        <w:rPr>
          <w:rFonts w:ascii="Arial" w:hAnsi="Arial" w:cs="Arial"/>
          <w:b/>
          <w:color w:val="000000" w:themeColor="text1"/>
          <w:sz w:val="36"/>
          <w:szCs w:val="36"/>
        </w:rPr>
        <w:t>“Don Ricardo”, la Suprema Corte y el SAT</w:t>
      </w:r>
    </w:p>
    <w:p w:rsidR="000016BF" w:rsidRPr="000B1655" w:rsidRDefault="000016BF" w:rsidP="000016BF">
      <w:pPr>
        <w:rPr>
          <w:rFonts w:ascii="Arial" w:hAnsi="Arial" w:cs="Arial"/>
          <w:color w:val="000000" w:themeColor="text1"/>
        </w:rPr>
      </w:pPr>
    </w:p>
    <w:p w:rsidR="000016BF" w:rsidRPr="000B1655" w:rsidRDefault="000016BF" w:rsidP="000016BF">
      <w:pPr>
        <w:rPr>
          <w:rFonts w:ascii="Arial" w:hAnsi="Arial" w:cs="Arial"/>
          <w:b/>
          <w:color w:val="000000" w:themeColor="text1"/>
        </w:rPr>
      </w:pPr>
      <w:r w:rsidRPr="000B1655">
        <w:rPr>
          <w:rFonts w:ascii="Arial" w:hAnsi="Arial" w:cs="Arial"/>
          <w:b/>
          <w:color w:val="000000" w:themeColor="text1"/>
        </w:rPr>
        <w:t>Eduardo Ibarra Aguirre</w:t>
      </w:r>
    </w:p>
    <w:p w:rsidR="000016BF" w:rsidRPr="000B1655" w:rsidRDefault="000016BF" w:rsidP="000016BF">
      <w:pPr>
        <w:rPr>
          <w:rFonts w:ascii="Arial" w:hAnsi="Arial" w:cs="Arial"/>
          <w:color w:val="000000" w:themeColor="text1"/>
        </w:rPr>
      </w:pPr>
    </w:p>
    <w:p w:rsidR="00323E84" w:rsidRPr="000B1655" w:rsidRDefault="009152A0" w:rsidP="009152A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390E09" w:rsidRPr="000B1655">
        <w:rPr>
          <w:rFonts w:ascii="Arial" w:eastAsiaTheme="minorHAnsi" w:hAnsi="Arial" w:cs="Arial"/>
          <w:color w:val="000000" w:themeColor="text1"/>
          <w:lang w:eastAsia="en-US"/>
        </w:rPr>
        <w:t>harto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rentable industria del amparo judicial arrojó dos productos de muy distinto corte y no 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necesariamente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de la Suprema</w:t>
      </w:r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, aunque allí despachan </w:t>
      </w:r>
      <w:r w:rsidR="00390E09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algunos de </w:t>
      </w:r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>los jefes del negocio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. Prohibió al subsecretario Alejandro Encinas mencionar al torturador </w:t>
      </w:r>
      <w:r w:rsidR="00DD6FC5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Tomás </w:t>
      </w:r>
      <w:proofErr w:type="spellStart"/>
      <w:r w:rsidRPr="000B1655">
        <w:rPr>
          <w:rFonts w:ascii="Arial" w:eastAsiaTheme="minorHAnsi" w:hAnsi="Arial" w:cs="Arial"/>
          <w:color w:val="000000" w:themeColor="text1"/>
          <w:lang w:eastAsia="en-US"/>
        </w:rPr>
        <w:t>Zerón</w:t>
      </w:r>
      <w:proofErr w:type="spellEnd"/>
      <w:r w:rsidR="00DD6FC5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de Lucio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D6FC5" w:rsidRPr="000B1655">
        <w:rPr>
          <w:rFonts w:ascii="Arial" w:hAnsi="Arial" w:cs="Arial"/>
          <w:color w:val="000000" w:themeColor="text1"/>
        </w:rPr>
        <w:t xml:space="preserve">exdirector de la Agencia de Investigación Criminal y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prófugo de la justicia </w:t>
      </w:r>
      <w:r w:rsidR="00DD6FC5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mexicana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en Israel, como lo que es, un torturador que filmaba sus aberrantes 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>prácticas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D6FC5" w:rsidRPr="000B1655" w:rsidRDefault="00390E09" w:rsidP="00323E84">
      <w:pPr>
        <w:ind w:firstLine="708"/>
        <w:jc w:val="both"/>
        <w:rPr>
          <w:rFonts w:ascii="Arial" w:hAnsi="Arial" w:cs="Arial"/>
          <w:color w:val="000000" w:themeColor="text1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D6FC5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xiste testimonio que se reproduce en redes sociales, pero la jueza </w:t>
      </w:r>
      <w:r w:rsidR="00DD6FC5" w:rsidRPr="000B1655">
        <w:rPr>
          <w:rFonts w:ascii="Arial" w:hAnsi="Arial" w:cs="Arial"/>
          <w:color w:val="000000" w:themeColor="text1"/>
        </w:rPr>
        <w:t>María Isabel Bernal Hernández, titular del Juzgado Séptimo de Distrito en Materia Administrativa en la Ciudad de México, invidente y sordomuda porque concedió una suspensión provisional para que Encinas Rodríguez deje de señalar</w:t>
      </w:r>
      <w:r w:rsidRPr="000B1655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0B1655">
        <w:rPr>
          <w:rFonts w:ascii="Arial" w:hAnsi="Arial" w:cs="Arial"/>
          <w:color w:val="000000" w:themeColor="text1"/>
        </w:rPr>
        <w:t>Zerón</w:t>
      </w:r>
      <w:proofErr w:type="spellEnd"/>
      <w:r w:rsidRPr="000B1655">
        <w:rPr>
          <w:rFonts w:ascii="Arial" w:hAnsi="Arial" w:cs="Arial"/>
          <w:color w:val="000000" w:themeColor="text1"/>
        </w:rPr>
        <w:t xml:space="preserve"> </w:t>
      </w:r>
      <w:r w:rsidR="00DD6FC5" w:rsidRPr="000B1655">
        <w:rPr>
          <w:rFonts w:ascii="Arial" w:hAnsi="Arial" w:cs="Arial"/>
          <w:color w:val="000000" w:themeColor="text1"/>
        </w:rPr>
        <w:t xml:space="preserve"> como “torturador” y autor de la “verdad histórica”. </w:t>
      </w:r>
      <w:r w:rsidR="00E547B8" w:rsidRPr="000B1655">
        <w:rPr>
          <w:rFonts w:ascii="Arial" w:hAnsi="Arial" w:cs="Arial"/>
          <w:color w:val="000000" w:themeColor="text1"/>
        </w:rPr>
        <w:t xml:space="preserve">Y el jueves 28 </w:t>
      </w:r>
      <w:r w:rsidR="00DD6FC5" w:rsidRPr="000B1655">
        <w:rPr>
          <w:rFonts w:ascii="Arial" w:hAnsi="Arial" w:cs="Arial"/>
          <w:color w:val="000000" w:themeColor="text1"/>
        </w:rPr>
        <w:t xml:space="preserve">fue visto </w:t>
      </w:r>
      <w:proofErr w:type="spellStart"/>
      <w:r w:rsidR="00323E84" w:rsidRPr="000B1655">
        <w:rPr>
          <w:rFonts w:ascii="Arial" w:hAnsi="Arial" w:cs="Arial"/>
          <w:color w:val="000000" w:themeColor="text1"/>
        </w:rPr>
        <w:t>Zerón</w:t>
      </w:r>
      <w:proofErr w:type="spellEnd"/>
      <w:r w:rsidR="00323E84" w:rsidRPr="000B1655">
        <w:rPr>
          <w:rFonts w:ascii="Arial" w:hAnsi="Arial" w:cs="Arial"/>
          <w:color w:val="000000" w:themeColor="text1"/>
        </w:rPr>
        <w:t xml:space="preserve"> en </w:t>
      </w:r>
      <w:r w:rsidR="00E547B8" w:rsidRPr="000B1655">
        <w:rPr>
          <w:rFonts w:ascii="Arial" w:hAnsi="Arial" w:cs="Arial"/>
          <w:color w:val="000000" w:themeColor="text1"/>
        </w:rPr>
        <w:t xml:space="preserve">el video </w:t>
      </w:r>
      <w:r w:rsidR="00DD6FC5" w:rsidRPr="000B1655">
        <w:rPr>
          <w:rFonts w:ascii="Arial" w:hAnsi="Arial" w:cs="Arial"/>
          <w:color w:val="000000" w:themeColor="text1"/>
        </w:rPr>
        <w:t xml:space="preserve">por </w:t>
      </w:r>
      <w:r w:rsidR="00E547B8" w:rsidRPr="000B1655">
        <w:rPr>
          <w:rFonts w:ascii="Arial" w:hAnsi="Arial" w:cs="Arial"/>
          <w:color w:val="000000" w:themeColor="text1"/>
        </w:rPr>
        <w:t xml:space="preserve">las </w:t>
      </w:r>
      <w:r w:rsidRPr="000B1655">
        <w:rPr>
          <w:rFonts w:ascii="Arial" w:hAnsi="Arial" w:cs="Arial"/>
          <w:color w:val="000000" w:themeColor="text1"/>
        </w:rPr>
        <w:t>muy robustas</w:t>
      </w:r>
      <w:r w:rsidR="00E547B8" w:rsidRPr="000B1655">
        <w:rPr>
          <w:rFonts w:ascii="Arial" w:hAnsi="Arial" w:cs="Arial"/>
          <w:color w:val="000000" w:themeColor="text1"/>
        </w:rPr>
        <w:t xml:space="preserve"> audiencias </w:t>
      </w:r>
      <w:r w:rsidRPr="000B1655">
        <w:rPr>
          <w:rFonts w:ascii="Arial" w:hAnsi="Arial" w:cs="Arial"/>
          <w:color w:val="000000" w:themeColor="text1"/>
        </w:rPr>
        <w:t>de</w:t>
      </w:r>
      <w:r w:rsidR="00E547B8" w:rsidRPr="000B1655">
        <w:rPr>
          <w:rFonts w:ascii="Arial" w:hAnsi="Arial" w:cs="Arial"/>
          <w:color w:val="000000" w:themeColor="text1"/>
        </w:rPr>
        <w:t xml:space="preserve"> la</w:t>
      </w:r>
      <w:r w:rsidRPr="000B1655">
        <w:rPr>
          <w:rFonts w:ascii="Arial" w:hAnsi="Arial" w:cs="Arial"/>
          <w:color w:val="000000" w:themeColor="text1"/>
        </w:rPr>
        <w:t>s</w:t>
      </w:r>
      <w:r w:rsidR="00E547B8" w:rsidRPr="000B1655">
        <w:rPr>
          <w:rFonts w:ascii="Arial" w:hAnsi="Arial" w:cs="Arial"/>
          <w:color w:val="000000" w:themeColor="text1"/>
        </w:rPr>
        <w:t xml:space="preserve"> </w:t>
      </w:r>
      <w:r w:rsidR="00E547B8" w:rsidRPr="000B1655">
        <w:rPr>
          <w:rFonts w:ascii="Arial" w:hAnsi="Arial" w:cs="Arial"/>
          <w:i/>
          <w:color w:val="000000" w:themeColor="text1"/>
        </w:rPr>
        <w:t>mañanera</w:t>
      </w:r>
      <w:r w:rsidRPr="000B1655">
        <w:rPr>
          <w:rFonts w:ascii="Arial" w:hAnsi="Arial" w:cs="Arial"/>
          <w:i/>
          <w:color w:val="000000" w:themeColor="text1"/>
        </w:rPr>
        <w:t>s</w:t>
      </w:r>
      <w:r w:rsidR="00E547B8" w:rsidRPr="000B1655">
        <w:rPr>
          <w:rFonts w:ascii="Arial" w:hAnsi="Arial" w:cs="Arial"/>
          <w:color w:val="000000" w:themeColor="text1"/>
        </w:rPr>
        <w:t xml:space="preserve"> en pl</w:t>
      </w:r>
      <w:r w:rsidRPr="000B1655">
        <w:rPr>
          <w:rFonts w:ascii="Arial" w:hAnsi="Arial" w:cs="Arial"/>
          <w:color w:val="000000" w:themeColor="text1"/>
        </w:rPr>
        <w:t>ena faena</w:t>
      </w:r>
      <w:r w:rsidR="00E547B8" w:rsidRPr="000B1655">
        <w:rPr>
          <w:rFonts w:ascii="Arial" w:hAnsi="Arial" w:cs="Arial"/>
          <w:color w:val="000000" w:themeColor="text1"/>
        </w:rPr>
        <w:t xml:space="preserve"> y amenazando de muerte al torturado.</w:t>
      </w:r>
    </w:p>
    <w:p w:rsidR="00E547B8" w:rsidRPr="000B1655" w:rsidRDefault="00E547B8" w:rsidP="00390E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hAnsi="Arial" w:cs="Arial"/>
          <w:color w:val="000000" w:themeColor="text1"/>
        </w:rPr>
        <w:t xml:space="preserve">Mas el caso que </w:t>
      </w:r>
      <w:r w:rsidR="001D7DEF" w:rsidRPr="000B1655">
        <w:rPr>
          <w:rFonts w:ascii="Arial" w:hAnsi="Arial" w:cs="Arial"/>
          <w:color w:val="000000" w:themeColor="text1"/>
        </w:rPr>
        <w:t xml:space="preserve">hoy </w:t>
      </w:r>
      <w:r w:rsidR="00DA318C" w:rsidRPr="000B1655">
        <w:rPr>
          <w:rFonts w:ascii="Arial" w:hAnsi="Arial" w:cs="Arial"/>
          <w:color w:val="000000" w:themeColor="text1"/>
        </w:rPr>
        <w:t>nos</w:t>
      </w:r>
      <w:r w:rsidRPr="000B1655">
        <w:rPr>
          <w:rFonts w:ascii="Arial" w:hAnsi="Arial" w:cs="Arial"/>
          <w:color w:val="000000" w:themeColor="text1"/>
        </w:rPr>
        <w:t xml:space="preserve"> ocupa es el de Elektra y </w:t>
      </w:r>
      <w:r w:rsidR="001D7DEF" w:rsidRPr="000B1655">
        <w:rPr>
          <w:rFonts w:ascii="Arial" w:hAnsi="Arial" w:cs="Arial"/>
          <w:color w:val="000000" w:themeColor="text1"/>
        </w:rPr>
        <w:t xml:space="preserve">el magnate </w:t>
      </w:r>
      <w:r w:rsidRPr="000B1655">
        <w:rPr>
          <w:rFonts w:ascii="Arial" w:hAnsi="Arial" w:cs="Arial"/>
          <w:color w:val="000000" w:themeColor="text1"/>
        </w:rPr>
        <w:t xml:space="preserve">Ricardo </w:t>
      </w:r>
      <w:r w:rsidR="00965461" w:rsidRPr="000B1655">
        <w:rPr>
          <w:rFonts w:ascii="Arial" w:hAnsi="Arial" w:cs="Arial"/>
          <w:color w:val="000000" w:themeColor="text1"/>
        </w:rPr>
        <w:t>Salinas</w:t>
      </w:r>
      <w:r w:rsidRPr="000B1655">
        <w:rPr>
          <w:rFonts w:ascii="Arial" w:hAnsi="Arial" w:cs="Arial"/>
          <w:color w:val="000000" w:themeColor="text1"/>
        </w:rPr>
        <w:t xml:space="preserve">, a quienes </w:t>
      </w:r>
      <w:r w:rsidR="001D7DEF" w:rsidRPr="000B1655">
        <w:rPr>
          <w:rFonts w:ascii="Arial" w:hAnsi="Arial" w:cs="Arial"/>
          <w:color w:val="000000" w:themeColor="text1"/>
        </w:rPr>
        <w:t>l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a Suprema Corte de Justicia de la Nación rechazó atraer los amparos promovidos por </w:t>
      </w:r>
      <w:r w:rsidR="001D7DEF" w:rsidRPr="000B1655">
        <w:rPr>
          <w:rFonts w:ascii="Arial" w:eastAsiaTheme="minorHAnsi" w:hAnsi="Arial" w:cs="Arial"/>
          <w:color w:val="000000" w:themeColor="text1"/>
          <w:lang w:eastAsia="en-US"/>
        </w:rPr>
        <w:t>la depredadora empresa de “Los abonos chiquitos”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, que busca evitar el pago de impuestos que adeuda de ejercicios fiscales anteriores, algunos desde hace 15 años</w:t>
      </w:r>
      <w:r w:rsidR="000F2CB7" w:rsidRPr="000B165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D7DEF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por 40 000 millones de pesos.</w:t>
      </w:r>
    </w:p>
    <w:p w:rsidR="00E547B8" w:rsidRPr="000B1655" w:rsidRDefault="00E547B8" w:rsidP="00390E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Los ministros de la segunda sala consideraron que los cuatro asuntos que la empresa solicitó fueran revisados en </w:t>
      </w:r>
      <w:r w:rsidR="00965461" w:rsidRPr="000B1655">
        <w:rPr>
          <w:rFonts w:ascii="Arial" w:eastAsiaTheme="minorHAnsi" w:hAnsi="Arial" w:cs="Arial"/>
          <w:color w:val="000000" w:themeColor="text1"/>
          <w:lang w:eastAsia="en-US"/>
        </w:rPr>
        <w:t>la SCJN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90E09" w:rsidRPr="000B165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no tienen aspecto novedoso o trascendente que ameriten su atracción</w:t>
      </w:r>
      <w:r w:rsidR="00390E09" w:rsidRPr="000B165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6546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decisión no resuelve el fondo de los casos, que serán devueltos a los tribunales de origen, cuyos magistrados deberán fallar conforme 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los precedentes fijados en casos similares, tanto en la C</w:t>
      </w:r>
      <w:r w:rsidR="00965461" w:rsidRPr="000B1655">
        <w:rPr>
          <w:rFonts w:ascii="Arial" w:eastAsiaTheme="minorHAnsi" w:hAnsi="Arial" w:cs="Arial"/>
          <w:color w:val="000000" w:themeColor="text1"/>
          <w:lang w:eastAsia="en-US"/>
        </w:rPr>
        <w:t>orte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como en otros tribunales federales, donde en la mayoría de los </w:t>
      </w:r>
      <w:r w:rsidR="00323E84" w:rsidRPr="000B1655">
        <w:rPr>
          <w:rFonts w:ascii="Arial" w:eastAsiaTheme="minorHAnsi" w:hAnsi="Arial" w:cs="Arial"/>
          <w:color w:val="000000" w:themeColor="text1"/>
          <w:lang w:eastAsia="en-US"/>
        </w:rPr>
        <w:t>casos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se determin</w:t>
      </w:r>
      <w:r w:rsidR="00323E84" w:rsidRPr="000B1655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negar los amparos.</w:t>
      </w:r>
    </w:p>
    <w:p w:rsidR="00E547B8" w:rsidRPr="000B1655" w:rsidRDefault="00062FA1" w:rsidP="00E547B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ab/>
      </w:r>
      <w:r w:rsidR="00390E09" w:rsidRPr="000B1655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ace ocho meses que </w:t>
      </w:r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la misma sala atendió una solicitud similar. En esa ocasión el proyecto fue presentado por la ministra </w:t>
      </w:r>
      <w:proofErr w:type="spellStart"/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>Loretta</w:t>
      </w:r>
      <w:proofErr w:type="spellEnd"/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Ortiz </w:t>
      </w:r>
      <w:proofErr w:type="spellStart"/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>Ahlf</w:t>
      </w:r>
      <w:proofErr w:type="spellEnd"/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y se decidió no atraer el amparo y regresarlo al tribunal de origen, donde meses después se ordenó que la empresa pagara los 2 772 millones de pesos que debía, lo cual 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hizo </w:t>
      </w:r>
      <w:r w:rsidR="00E547B8" w:rsidRPr="000B1655">
        <w:rPr>
          <w:rFonts w:ascii="Arial" w:eastAsiaTheme="minorHAnsi" w:hAnsi="Arial" w:cs="Arial"/>
          <w:color w:val="000000" w:themeColor="text1"/>
          <w:lang w:eastAsia="en-US"/>
        </w:rPr>
        <w:t>Elektra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03883" w:rsidRPr="000B1655" w:rsidRDefault="00E547B8" w:rsidP="00062FA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>En esta ocasión –por mayoría de tres votos, de l</w:t>
      </w:r>
      <w:r w:rsidR="00C552E3" w:rsidRPr="000B165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>s ministr</w:t>
      </w:r>
      <w:r w:rsidR="00C552E3" w:rsidRPr="000B165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s Ortiz </w:t>
      </w:r>
      <w:proofErr w:type="spellStart"/>
      <w:r w:rsidRPr="000B1655">
        <w:rPr>
          <w:rFonts w:ascii="Arial" w:eastAsiaTheme="minorHAnsi" w:hAnsi="Arial" w:cs="Arial"/>
          <w:color w:val="000000" w:themeColor="text1"/>
          <w:lang w:eastAsia="en-US"/>
        </w:rPr>
        <w:t>Ahlf</w:t>
      </w:r>
      <w:proofErr w:type="spellEnd"/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spellStart"/>
      <w:r w:rsidRPr="000B1655">
        <w:rPr>
          <w:rFonts w:ascii="Arial" w:eastAsiaTheme="minorHAnsi" w:hAnsi="Arial" w:cs="Arial"/>
          <w:color w:val="000000" w:themeColor="text1"/>
          <w:lang w:eastAsia="en-US"/>
        </w:rPr>
        <w:t>Yasmín</w:t>
      </w:r>
      <w:proofErr w:type="spellEnd"/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Esquivel </w:t>
      </w:r>
      <w:proofErr w:type="spellStart"/>
      <w:r w:rsidRPr="000B1655">
        <w:rPr>
          <w:rFonts w:ascii="Arial" w:eastAsiaTheme="minorHAnsi" w:hAnsi="Arial" w:cs="Arial"/>
          <w:color w:val="000000" w:themeColor="text1"/>
          <w:lang w:eastAsia="en-US"/>
        </w:rPr>
        <w:t>Mossa</w:t>
      </w:r>
      <w:proofErr w:type="spellEnd"/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y Alberto Pérez </w:t>
      </w:r>
      <w:proofErr w:type="spellStart"/>
      <w:r w:rsidRPr="000B1655">
        <w:rPr>
          <w:rFonts w:ascii="Arial" w:eastAsiaTheme="minorHAnsi" w:hAnsi="Arial" w:cs="Arial"/>
          <w:color w:val="000000" w:themeColor="text1"/>
          <w:lang w:eastAsia="en-US"/>
        </w:rPr>
        <w:t>Dayán</w:t>
      </w:r>
      <w:proofErr w:type="spellEnd"/>
      <w:r w:rsidRPr="000B1655">
        <w:rPr>
          <w:rFonts w:ascii="Arial" w:eastAsiaTheme="minorHAnsi" w:hAnsi="Arial" w:cs="Arial"/>
          <w:color w:val="000000" w:themeColor="text1"/>
          <w:lang w:eastAsia="en-US"/>
        </w:rPr>
        <w:t>– se rechazó el proyecto de Luis María Aguilar, quien proponía sí atraer los amparos.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Y de acuerdo con reiterada denuncia del presidente Andrés Manuel, Aguilar guardó en su escritorio el expediente durante más de ocho meses, lo cual todo indica sirvió para que el presuntuoso y homofóbico plutócrata que no se apiada de sí mismo, jineteara los 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dineros </w:t>
      </w:r>
      <w:r w:rsidR="002514E2" w:rsidRPr="000B1655">
        <w:rPr>
          <w:rFonts w:ascii="Arial" w:eastAsiaTheme="minorHAnsi" w:hAnsi="Arial" w:cs="Arial"/>
          <w:color w:val="000000" w:themeColor="text1"/>
          <w:lang w:eastAsia="en-US"/>
        </w:rPr>
        <w:t>por medio de Banco Azteca –el que asalta con altas comisiones a los paisanos que envían remesa</w:t>
      </w:r>
      <w:r w:rsidR="00B73B94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s– </w:t>
      </w:r>
      <w:r w:rsidR="002514E2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que debe al Sistema de </w:t>
      </w:r>
      <w:r w:rsidR="00C552E3" w:rsidRPr="000B1655">
        <w:rPr>
          <w:rFonts w:ascii="Arial" w:eastAsiaTheme="minorHAnsi" w:hAnsi="Arial" w:cs="Arial"/>
          <w:color w:val="000000" w:themeColor="text1"/>
          <w:lang w:eastAsia="en-US"/>
        </w:rPr>
        <w:t>Administración Tributaria,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a la nación, aunque el </w:t>
      </w:r>
      <w:r w:rsidR="002514E2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plutócrata y aliado de Carlos y Raúl Salinas de Gortari 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>hace una campaña sistemática para bufar pestes de los “</w:t>
      </w:r>
      <w:proofErr w:type="spellStart"/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>gobiernícolas</w:t>
      </w:r>
      <w:proofErr w:type="spellEnd"/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” que 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>derrochan los recursos de los mexicanos</w:t>
      </w:r>
      <w:r w:rsidR="00DA318C" w:rsidRPr="000B165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62FA1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2514E2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Hasta llegar al 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hilarante “virus comunista” de los 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libros de texto gratuitos. En la moral de </w:t>
      </w:r>
      <w:r w:rsidR="00C86D6B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“don 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>Ricardo</w:t>
      </w:r>
      <w:r w:rsidR="00C86D6B" w:rsidRPr="000B165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todo se vale para no erogar los 40 000 millones de pesos que debe</w:t>
      </w:r>
      <w:r w:rsidR="00C86D6B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al SAT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, porque entiende, como el cacique potosino Gonzalo N. Santos, que la “moral </w:t>
      </w:r>
      <w:r w:rsidR="00C552E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(y la ética) </w:t>
      </w:r>
      <w:r w:rsidR="00403883" w:rsidRPr="000B1655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C552E3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 un pinche árbol que da moras”.</w:t>
      </w:r>
    </w:p>
    <w:p w:rsidR="009152A0" w:rsidRPr="000B1655" w:rsidRDefault="00403883" w:rsidP="001205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Está claro que falta la decisión definitiva del tribunal de origen, </w:t>
      </w:r>
      <w:r w:rsidR="00C86D6B"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pero debido a </w:t>
      </w:r>
      <w:r w:rsidRPr="000B1655">
        <w:rPr>
          <w:rFonts w:ascii="Arial" w:eastAsiaTheme="minorHAnsi" w:hAnsi="Arial" w:cs="Arial"/>
          <w:color w:val="000000" w:themeColor="text1"/>
          <w:lang w:eastAsia="en-US"/>
        </w:rPr>
        <w:t xml:space="preserve">las prácticas y antecedentes judiciales difícilmente </w:t>
      </w:r>
      <w:r w:rsidR="0012059B" w:rsidRPr="000B1655">
        <w:rPr>
          <w:rFonts w:ascii="Arial" w:eastAsiaTheme="minorHAnsi" w:hAnsi="Arial" w:cs="Arial"/>
          <w:color w:val="000000" w:themeColor="text1"/>
          <w:lang w:eastAsia="en-US"/>
        </w:rPr>
        <w:t>el evasor fiscal se saldrá con la suya, acostumbrado como está a imponer decisiones por encima de los ordenamientos legales y los intereses de las mayorías.</w:t>
      </w:r>
    </w:p>
    <w:p w:rsidR="000016BF" w:rsidRPr="000B1655" w:rsidRDefault="000016BF" w:rsidP="000016BF">
      <w:pPr>
        <w:jc w:val="center"/>
        <w:rPr>
          <w:rFonts w:ascii="Arial" w:hAnsi="Arial" w:cs="Arial"/>
          <w:b/>
          <w:color w:val="000000" w:themeColor="text1"/>
        </w:rPr>
      </w:pPr>
      <w:r w:rsidRPr="000B1655">
        <w:rPr>
          <w:rFonts w:ascii="Arial" w:hAnsi="Arial" w:cs="Arial"/>
          <w:b/>
          <w:color w:val="000000" w:themeColor="text1"/>
        </w:rPr>
        <w:t>Acuse de recibo</w:t>
      </w:r>
    </w:p>
    <w:p w:rsidR="000016BF" w:rsidRPr="000B1655" w:rsidRDefault="000016BF" w:rsidP="000016BF">
      <w:pPr>
        <w:jc w:val="both"/>
        <w:rPr>
          <w:rFonts w:ascii="Arial" w:hAnsi="Arial" w:cs="Arial"/>
          <w:noProof/>
          <w:color w:val="000000" w:themeColor="text1"/>
        </w:rPr>
      </w:pPr>
      <w:r w:rsidRPr="000B1655">
        <w:rPr>
          <w:rFonts w:ascii="Arial" w:hAnsi="Arial" w:cs="Arial"/>
          <w:bCs/>
          <w:color w:val="000000" w:themeColor="text1"/>
        </w:rPr>
        <w:t xml:space="preserve">La más reciente encuesta de </w:t>
      </w:r>
      <w:proofErr w:type="spellStart"/>
      <w:r w:rsidRPr="000B1655">
        <w:rPr>
          <w:rFonts w:ascii="Arial" w:hAnsi="Arial" w:cs="Arial"/>
          <w:bCs/>
          <w:color w:val="000000" w:themeColor="text1"/>
        </w:rPr>
        <w:t>De</w:t>
      </w:r>
      <w:proofErr w:type="spellEnd"/>
      <w:r w:rsidRPr="000B1655">
        <w:rPr>
          <w:rFonts w:ascii="Arial" w:hAnsi="Arial" w:cs="Arial"/>
          <w:bCs/>
          <w:color w:val="000000" w:themeColor="text1"/>
        </w:rPr>
        <w:t xml:space="preserve"> las Heras </w:t>
      </w:r>
      <w:proofErr w:type="spellStart"/>
      <w:r w:rsidRPr="000B1655">
        <w:rPr>
          <w:rFonts w:ascii="Arial" w:hAnsi="Arial" w:cs="Arial"/>
          <w:bCs/>
          <w:color w:val="000000" w:themeColor="text1"/>
        </w:rPr>
        <w:t>Demotecnia</w:t>
      </w:r>
      <w:proofErr w:type="spellEnd"/>
      <w:r w:rsidRPr="000B1655">
        <w:rPr>
          <w:rFonts w:ascii="Arial" w:hAnsi="Arial" w:cs="Arial"/>
          <w:bCs/>
          <w:color w:val="000000" w:themeColor="text1"/>
        </w:rPr>
        <w:t xml:space="preserve"> sitúa a AMLO con 78% de aceptación; a Claudia </w:t>
      </w:r>
      <w:proofErr w:type="spellStart"/>
      <w:r w:rsidRPr="000B1655">
        <w:rPr>
          <w:rFonts w:ascii="Arial" w:hAnsi="Arial" w:cs="Arial"/>
          <w:bCs/>
          <w:color w:val="000000" w:themeColor="text1"/>
        </w:rPr>
        <w:t>Sheinbaum</w:t>
      </w:r>
      <w:proofErr w:type="spellEnd"/>
      <w:r w:rsidRPr="000B1655">
        <w:rPr>
          <w:rFonts w:ascii="Arial" w:hAnsi="Arial" w:cs="Arial"/>
          <w:bCs/>
          <w:color w:val="000000" w:themeColor="text1"/>
        </w:rPr>
        <w:t xml:space="preserve"> con 68% de apoyos y a la muy desinflada Xóchitl Gálvez con 18%… Jesús Alberto Oliver Rodríguez confunde sus deseos con la terca realidad: “</w:t>
      </w:r>
      <w:r w:rsidRPr="000B1655">
        <w:rPr>
          <w:rFonts w:ascii="Arial" w:hAnsi="Arial" w:cs="Arial"/>
          <w:color w:val="000000" w:themeColor="text1"/>
        </w:rPr>
        <w:t xml:space="preserve">PEF 2022 a PIB 2022. 1) 7 billones PEF/ 18.3 PIB = 38.2%. 2) 18.3 PIB/ 7 PEF= 2.61 veces. Por lo tanto la sociedad civil representó el 61% del PIB en 2022. Más o menos ese será el resultado electoral a favor de Xóchitl en 2024. Saludos cordiales”… </w:t>
      </w:r>
      <w:r w:rsidRPr="000B1655">
        <w:rPr>
          <w:rFonts w:ascii="Arial" w:hAnsi="Arial" w:cs="Arial"/>
          <w:bCs/>
          <w:color w:val="000000" w:themeColor="text1"/>
        </w:rPr>
        <w:t xml:space="preserve">El </w:t>
      </w:r>
      <w:r w:rsidRPr="000B1655">
        <w:rPr>
          <w:rFonts w:ascii="Arial" w:hAnsi="Arial" w:cs="Arial"/>
          <w:color w:val="000000" w:themeColor="text1"/>
        </w:rPr>
        <w:t xml:space="preserve">30 de septiembre de 1995 falleció doña Graciela Aguirre Chávez, coahuilense de Parras de la Fuente… </w:t>
      </w:r>
      <w:r w:rsidRPr="000B1655">
        <w:rPr>
          <w:rFonts w:ascii="Arial" w:hAnsi="Arial" w:cs="Arial"/>
          <w:noProof/>
          <w:color w:val="000000" w:themeColor="text1"/>
        </w:rPr>
        <w:t>Invitación. “La Universidad Autónoma de Occidente a través de su Archivo Histórico ‘MC Gilberto Javier López Alanís’ tiene el honor de invitarle a la mesa redonda El gran tema de Natura Olivé: la historia de las mujeres. Natura Olivé (1930-2016) fue precursora de la reflexión histórica y filosófica sobre la condición de la mujer. Participan: Patricia Duarte Sánchez, Edna Ochoa Fernández y María del Rosario Valenzuela Medina. Modera Alba Martínez Olivé. Jueves 5 de octubre de 2023, a las 10:00 horas. Teatro Lince de la UAdeO, Unidad Regional Culiacán, Blvd. Rolando Arjona y Blvd. Lola Beltrán. Col. 4 de marzo, Culiacán, Sinaloa. Al término del evento, le invitamos al corte de listón de la Biblioteca ‘MH Natura Olivé’. Esperamos contar con su grata presencia. ‘Por la cultura a la libertad’. Octubre de 2023”.</w:t>
      </w:r>
    </w:p>
    <w:p w:rsidR="00F8322A" w:rsidRPr="000B1655" w:rsidRDefault="0050073C" w:rsidP="000016BF">
      <w:pPr>
        <w:jc w:val="both"/>
        <w:rPr>
          <w:color w:val="000000" w:themeColor="text1"/>
          <w:sz w:val="16"/>
          <w:szCs w:val="16"/>
        </w:rPr>
      </w:pPr>
      <w:hyperlink r:id="rId4" w:history="1">
        <w:r w:rsidR="000016BF" w:rsidRPr="000B165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0016BF" w:rsidRPr="000B165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0016BF" w:rsidRPr="000B165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</w:t>
        </w:r>
        <w:bookmarkStart w:id="0" w:name="_GoBack"/>
        <w:bookmarkEnd w:id="0"/>
        <w:r w:rsidR="000016BF" w:rsidRPr="000B165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rum@forumenlinea.com</w:t>
        </w:r>
      </w:hyperlink>
      <w:r w:rsidR="000016BF" w:rsidRPr="000B165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0016BF" w:rsidRPr="000B165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322A" w:rsidRPr="000B16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6BF"/>
    <w:rsid w:val="000016BF"/>
    <w:rsid w:val="00062FA1"/>
    <w:rsid w:val="000B1655"/>
    <w:rsid w:val="000F2CB7"/>
    <w:rsid w:val="0012059B"/>
    <w:rsid w:val="001D7DEF"/>
    <w:rsid w:val="002514E2"/>
    <w:rsid w:val="00323E84"/>
    <w:rsid w:val="00390E09"/>
    <w:rsid w:val="00403883"/>
    <w:rsid w:val="004E3CA1"/>
    <w:rsid w:val="0050073C"/>
    <w:rsid w:val="009152A0"/>
    <w:rsid w:val="00965461"/>
    <w:rsid w:val="00B73B94"/>
    <w:rsid w:val="00C552E3"/>
    <w:rsid w:val="00C86D6B"/>
    <w:rsid w:val="00DA318C"/>
    <w:rsid w:val="00DD6FC5"/>
    <w:rsid w:val="00E21EA7"/>
    <w:rsid w:val="00E547B8"/>
    <w:rsid w:val="00F8322A"/>
    <w:rsid w:val="00FB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2C1D5D-A98C-4E57-9355-C786C8BD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016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3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801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2023-09-28T17:06:00Z</dcterms:created>
  <dcterms:modified xsi:type="dcterms:W3CDTF">2023-10-05T02:25:00Z</dcterms:modified>
</cp:coreProperties>
</file>