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6E3" w:rsidRPr="00567109" w:rsidRDefault="006D76E3" w:rsidP="006D76E3">
      <w:pPr>
        <w:rPr>
          <w:rFonts w:ascii="Arial" w:hAnsi="Arial" w:cs="Arial"/>
          <w:color w:val="000000" w:themeColor="text1"/>
          <w:sz w:val="28"/>
          <w:szCs w:val="28"/>
        </w:rPr>
      </w:pPr>
      <w:r w:rsidRPr="00567109">
        <w:rPr>
          <w:rFonts w:ascii="Arial" w:hAnsi="Arial" w:cs="Arial"/>
          <w:color w:val="000000" w:themeColor="text1"/>
          <w:sz w:val="28"/>
          <w:szCs w:val="28"/>
        </w:rPr>
        <w:t>Utopía</w:t>
      </w:r>
    </w:p>
    <w:p w:rsidR="006D76E3" w:rsidRPr="00567109" w:rsidRDefault="006D76E3" w:rsidP="006D76E3">
      <w:pPr>
        <w:rPr>
          <w:rFonts w:ascii="Arial" w:hAnsi="Arial" w:cs="Arial"/>
          <w:color w:val="000000" w:themeColor="text1"/>
        </w:rPr>
      </w:pPr>
    </w:p>
    <w:p w:rsidR="006D76E3" w:rsidRPr="00567109" w:rsidRDefault="00273A80" w:rsidP="002449C2">
      <w:pPr>
        <w:jc w:val="center"/>
        <w:rPr>
          <w:rFonts w:ascii="Arial" w:hAnsi="Arial" w:cs="Arial"/>
          <w:b/>
          <w:color w:val="000000" w:themeColor="text1"/>
          <w:sz w:val="36"/>
          <w:szCs w:val="36"/>
        </w:rPr>
      </w:pPr>
      <w:r w:rsidRPr="00567109">
        <w:rPr>
          <w:rFonts w:ascii="Arial" w:hAnsi="Arial" w:cs="Arial"/>
          <w:b/>
          <w:color w:val="000000" w:themeColor="text1"/>
          <w:sz w:val="36"/>
          <w:szCs w:val="36"/>
        </w:rPr>
        <w:t>C</w:t>
      </w:r>
      <w:r w:rsidR="002449C2" w:rsidRPr="00567109">
        <w:rPr>
          <w:rFonts w:ascii="Arial" w:hAnsi="Arial" w:cs="Arial"/>
          <w:b/>
          <w:color w:val="000000" w:themeColor="text1"/>
          <w:sz w:val="36"/>
          <w:szCs w:val="36"/>
        </w:rPr>
        <w:t>orta, la Suprema Corte</w:t>
      </w:r>
    </w:p>
    <w:p w:rsidR="006D76E3" w:rsidRPr="00567109" w:rsidRDefault="006D76E3" w:rsidP="006D76E3">
      <w:pPr>
        <w:rPr>
          <w:rFonts w:ascii="Arial" w:hAnsi="Arial" w:cs="Arial"/>
          <w:color w:val="000000" w:themeColor="text1"/>
        </w:rPr>
      </w:pPr>
    </w:p>
    <w:p w:rsidR="006D76E3" w:rsidRPr="00567109" w:rsidRDefault="006D76E3" w:rsidP="006D76E3">
      <w:pPr>
        <w:rPr>
          <w:rFonts w:ascii="Arial" w:hAnsi="Arial" w:cs="Arial"/>
          <w:b/>
          <w:color w:val="000000" w:themeColor="text1"/>
        </w:rPr>
      </w:pPr>
      <w:r w:rsidRPr="00567109">
        <w:rPr>
          <w:rFonts w:ascii="Arial" w:hAnsi="Arial" w:cs="Arial"/>
          <w:b/>
          <w:color w:val="000000" w:themeColor="text1"/>
        </w:rPr>
        <w:t>Eduardo Ibarra Aguirre</w:t>
      </w:r>
    </w:p>
    <w:p w:rsidR="008F4A68" w:rsidRPr="00567109" w:rsidRDefault="008F4A68" w:rsidP="008F4A68">
      <w:pPr>
        <w:jc w:val="both"/>
        <w:rPr>
          <w:rFonts w:ascii="Arial" w:eastAsiaTheme="minorHAnsi" w:hAnsi="Arial" w:cs="Arial"/>
          <w:color w:val="000000" w:themeColor="text1"/>
          <w:lang w:eastAsia="en-US"/>
        </w:rPr>
      </w:pPr>
    </w:p>
    <w:p w:rsidR="008F4A68" w:rsidRPr="00567109" w:rsidRDefault="008F4A68" w:rsidP="008F4A68">
      <w:pPr>
        <w:jc w:val="both"/>
        <w:rPr>
          <w:rFonts w:ascii="Arial" w:eastAsiaTheme="minorHAnsi" w:hAnsi="Arial" w:cs="Arial"/>
          <w:color w:val="000000" w:themeColor="text1"/>
          <w:lang w:eastAsia="en-US"/>
        </w:rPr>
      </w:pPr>
      <w:r w:rsidRPr="00567109">
        <w:rPr>
          <w:rFonts w:ascii="Arial" w:eastAsiaTheme="minorHAnsi" w:hAnsi="Arial" w:cs="Arial"/>
          <w:color w:val="000000" w:themeColor="text1"/>
          <w:lang w:eastAsia="en-US"/>
        </w:rPr>
        <w:t xml:space="preserve">La Suprema Corte de Justicia de la Nación justificó de manera unánime el texto de respuesta enviado a la </w:t>
      </w:r>
      <w:r w:rsidR="00F34713" w:rsidRPr="00567109">
        <w:rPr>
          <w:rFonts w:ascii="Arial" w:eastAsiaTheme="minorHAnsi" w:hAnsi="Arial" w:cs="Arial"/>
          <w:color w:val="000000" w:themeColor="text1"/>
          <w:lang w:eastAsia="en-US"/>
        </w:rPr>
        <w:t>s</w:t>
      </w:r>
      <w:r w:rsidRPr="00567109">
        <w:rPr>
          <w:rFonts w:ascii="Arial" w:eastAsiaTheme="minorHAnsi" w:hAnsi="Arial" w:cs="Arial"/>
          <w:color w:val="000000" w:themeColor="text1"/>
          <w:lang w:eastAsia="en-US"/>
        </w:rPr>
        <w:t>ecretar</w:t>
      </w:r>
      <w:r w:rsidR="008E6838" w:rsidRPr="00567109">
        <w:rPr>
          <w:rFonts w:ascii="Arial" w:eastAsiaTheme="minorHAnsi" w:hAnsi="Arial" w:cs="Arial"/>
          <w:color w:val="000000" w:themeColor="text1"/>
          <w:lang w:eastAsia="en-US"/>
        </w:rPr>
        <w:t>ia</w:t>
      </w:r>
      <w:r w:rsidRPr="00567109">
        <w:rPr>
          <w:rFonts w:ascii="Arial" w:eastAsiaTheme="minorHAnsi" w:hAnsi="Arial" w:cs="Arial"/>
          <w:color w:val="000000" w:themeColor="text1"/>
          <w:lang w:eastAsia="en-US"/>
        </w:rPr>
        <w:t xml:space="preserve"> de Gobernación</w:t>
      </w:r>
      <w:r w:rsidR="00F34713" w:rsidRPr="00567109">
        <w:rPr>
          <w:rFonts w:ascii="Arial" w:eastAsiaTheme="minorHAnsi" w:hAnsi="Arial" w:cs="Arial"/>
          <w:color w:val="000000" w:themeColor="text1"/>
          <w:lang w:eastAsia="en-US"/>
        </w:rPr>
        <w:t>, Luisa María Alcalde</w:t>
      </w:r>
      <w:r w:rsidR="005A2457" w:rsidRPr="00567109">
        <w:rPr>
          <w:rFonts w:ascii="Arial" w:eastAsiaTheme="minorHAnsi" w:hAnsi="Arial" w:cs="Arial"/>
          <w:color w:val="000000" w:themeColor="text1"/>
          <w:lang w:eastAsia="en-US"/>
        </w:rPr>
        <w:t xml:space="preserve"> Luján</w:t>
      </w:r>
      <w:r w:rsidR="003C1997">
        <w:rPr>
          <w:rFonts w:ascii="Arial" w:eastAsiaTheme="minorHAnsi" w:hAnsi="Arial" w:cs="Arial"/>
          <w:color w:val="000000" w:themeColor="text1"/>
          <w:lang w:eastAsia="en-US"/>
        </w:rPr>
        <w:t>, para</w:t>
      </w:r>
      <w:r w:rsidRPr="00567109">
        <w:rPr>
          <w:rFonts w:ascii="Arial" w:eastAsiaTheme="minorHAnsi" w:hAnsi="Arial" w:cs="Arial"/>
          <w:color w:val="000000" w:themeColor="text1"/>
          <w:lang w:eastAsia="en-US"/>
        </w:rPr>
        <w:t xml:space="preserve"> que sus 11 ministros ganen más que el presidente Andrés Manuel. Y reiteró, además, que sus sueldos no pueden ser disminuidos por decisiones tomadas por otros poderes de la Unión.</w:t>
      </w:r>
    </w:p>
    <w:p w:rsidR="008F4A68" w:rsidRPr="00567109" w:rsidRDefault="008F4A68" w:rsidP="00B55878">
      <w:pPr>
        <w:ind w:firstLine="708"/>
        <w:jc w:val="both"/>
        <w:rPr>
          <w:rFonts w:ascii="Arial" w:eastAsiaTheme="minorHAnsi" w:hAnsi="Arial" w:cs="Arial"/>
          <w:color w:val="000000" w:themeColor="text1"/>
          <w:lang w:eastAsia="en-US"/>
        </w:rPr>
      </w:pPr>
      <w:r w:rsidRPr="00567109">
        <w:rPr>
          <w:rFonts w:ascii="Arial" w:eastAsiaTheme="minorHAnsi" w:hAnsi="Arial" w:cs="Arial"/>
          <w:color w:val="000000" w:themeColor="text1"/>
          <w:lang w:eastAsia="en-US"/>
        </w:rPr>
        <w:t>Decisiones que, dicho sea de paso, están contenidas en la Constitución Política, en su artículo 127</w:t>
      </w:r>
      <w:r w:rsidR="00F34713" w:rsidRPr="00567109">
        <w:rPr>
          <w:rFonts w:ascii="Arial" w:eastAsiaTheme="minorHAnsi" w:hAnsi="Arial" w:cs="Arial"/>
          <w:color w:val="000000" w:themeColor="text1"/>
          <w:lang w:eastAsia="en-US"/>
        </w:rPr>
        <w:t xml:space="preserve"> </w:t>
      </w:r>
      <w:r w:rsidRPr="00567109">
        <w:rPr>
          <w:rFonts w:ascii="Arial" w:eastAsiaTheme="minorHAnsi" w:hAnsi="Arial" w:cs="Arial"/>
          <w:color w:val="000000" w:themeColor="text1"/>
          <w:lang w:eastAsia="en-US"/>
        </w:rPr>
        <w:t xml:space="preserve">que establece que ningún </w:t>
      </w:r>
      <w:r w:rsidR="00F34713" w:rsidRPr="00567109">
        <w:rPr>
          <w:rFonts w:ascii="Arial" w:eastAsiaTheme="minorHAnsi" w:hAnsi="Arial" w:cs="Arial"/>
          <w:color w:val="000000" w:themeColor="text1"/>
          <w:lang w:eastAsia="en-US"/>
        </w:rPr>
        <w:t>servidor público</w:t>
      </w:r>
      <w:r w:rsidRPr="00567109">
        <w:rPr>
          <w:rFonts w:ascii="Arial" w:eastAsiaTheme="minorHAnsi" w:hAnsi="Arial" w:cs="Arial"/>
          <w:color w:val="000000" w:themeColor="text1"/>
          <w:lang w:eastAsia="en-US"/>
        </w:rPr>
        <w:t xml:space="preserve"> </w:t>
      </w:r>
      <w:r w:rsidR="00F34713" w:rsidRPr="00567109">
        <w:rPr>
          <w:rFonts w:ascii="Arial" w:eastAsiaTheme="minorHAnsi" w:hAnsi="Arial" w:cs="Arial"/>
          <w:color w:val="000000" w:themeColor="text1"/>
          <w:lang w:eastAsia="en-US"/>
        </w:rPr>
        <w:t xml:space="preserve">puede </w:t>
      </w:r>
      <w:r w:rsidRPr="00567109">
        <w:rPr>
          <w:rFonts w:ascii="Arial" w:eastAsiaTheme="minorHAnsi" w:hAnsi="Arial" w:cs="Arial"/>
          <w:color w:val="000000" w:themeColor="text1"/>
          <w:lang w:eastAsia="en-US"/>
        </w:rPr>
        <w:t xml:space="preserve">rebasar las percepciones del titular del Ejecutivo federal. Disposición aprobada por </w:t>
      </w:r>
      <w:r w:rsidR="00F34713" w:rsidRPr="00567109">
        <w:rPr>
          <w:rFonts w:ascii="Arial" w:eastAsiaTheme="minorHAnsi" w:hAnsi="Arial" w:cs="Arial"/>
          <w:color w:val="000000" w:themeColor="text1"/>
          <w:lang w:eastAsia="en-US"/>
        </w:rPr>
        <w:t xml:space="preserve">las dos cámaras </w:t>
      </w:r>
      <w:r w:rsidR="008E6838" w:rsidRPr="00567109">
        <w:rPr>
          <w:rFonts w:ascii="Arial" w:eastAsiaTheme="minorHAnsi" w:hAnsi="Arial" w:cs="Arial"/>
          <w:color w:val="000000" w:themeColor="text1"/>
          <w:lang w:eastAsia="en-US"/>
        </w:rPr>
        <w:t>d</w:t>
      </w:r>
      <w:r w:rsidRPr="00567109">
        <w:rPr>
          <w:rFonts w:ascii="Arial" w:eastAsiaTheme="minorHAnsi" w:hAnsi="Arial" w:cs="Arial"/>
          <w:color w:val="000000" w:themeColor="text1"/>
          <w:lang w:eastAsia="en-US"/>
        </w:rPr>
        <w:t>el Congreso de la Unión y la mayoría de los congresos de l</w:t>
      </w:r>
      <w:r w:rsidR="00F34713" w:rsidRPr="00567109">
        <w:rPr>
          <w:rFonts w:ascii="Arial" w:eastAsiaTheme="minorHAnsi" w:hAnsi="Arial" w:cs="Arial"/>
          <w:color w:val="000000" w:themeColor="text1"/>
          <w:lang w:eastAsia="en-US"/>
        </w:rPr>
        <w:t>a</w:t>
      </w:r>
      <w:r w:rsidRPr="00567109">
        <w:rPr>
          <w:rFonts w:ascii="Arial" w:eastAsiaTheme="minorHAnsi" w:hAnsi="Arial" w:cs="Arial"/>
          <w:color w:val="000000" w:themeColor="text1"/>
          <w:lang w:eastAsia="en-US"/>
        </w:rPr>
        <w:t xml:space="preserve">s </w:t>
      </w:r>
      <w:r w:rsidR="00F34713" w:rsidRPr="00567109">
        <w:rPr>
          <w:rFonts w:ascii="Arial" w:eastAsiaTheme="minorHAnsi" w:hAnsi="Arial" w:cs="Arial"/>
          <w:color w:val="000000" w:themeColor="text1"/>
          <w:lang w:eastAsia="en-US"/>
        </w:rPr>
        <w:t>entidades federativas</w:t>
      </w:r>
      <w:r w:rsidRPr="00567109">
        <w:rPr>
          <w:rFonts w:ascii="Arial" w:eastAsiaTheme="minorHAnsi" w:hAnsi="Arial" w:cs="Arial"/>
          <w:color w:val="000000" w:themeColor="text1"/>
          <w:lang w:eastAsia="en-US"/>
        </w:rPr>
        <w:t>.</w:t>
      </w:r>
    </w:p>
    <w:p w:rsidR="008F4A68" w:rsidRPr="00567109" w:rsidRDefault="008F4A68" w:rsidP="00B55878">
      <w:pPr>
        <w:ind w:firstLine="708"/>
        <w:jc w:val="both"/>
        <w:rPr>
          <w:rFonts w:ascii="Arial" w:eastAsiaTheme="minorHAnsi" w:hAnsi="Arial" w:cs="Arial"/>
          <w:color w:val="000000" w:themeColor="text1"/>
          <w:lang w:eastAsia="en-US"/>
        </w:rPr>
      </w:pPr>
      <w:r w:rsidRPr="00567109">
        <w:rPr>
          <w:rFonts w:ascii="Arial" w:eastAsiaTheme="minorHAnsi" w:hAnsi="Arial" w:cs="Arial"/>
          <w:color w:val="000000" w:themeColor="text1"/>
          <w:lang w:eastAsia="en-US"/>
        </w:rPr>
        <w:t xml:space="preserve">Sin embargo, la Suprema Corte no sólo lo violenta un día sí y otro también, sino que jueces y juezas </w:t>
      </w:r>
      <w:r w:rsidR="00F34713" w:rsidRPr="00567109">
        <w:rPr>
          <w:rFonts w:ascii="Arial" w:eastAsiaTheme="minorHAnsi" w:hAnsi="Arial" w:cs="Arial"/>
          <w:color w:val="000000" w:themeColor="text1"/>
          <w:lang w:eastAsia="en-US"/>
        </w:rPr>
        <w:t>–</w:t>
      </w:r>
      <w:r w:rsidRPr="00567109">
        <w:rPr>
          <w:rFonts w:ascii="Arial" w:eastAsiaTheme="minorHAnsi" w:hAnsi="Arial" w:cs="Arial"/>
          <w:color w:val="000000" w:themeColor="text1"/>
          <w:lang w:eastAsia="en-US"/>
        </w:rPr>
        <w:t>las políticas y enfoques de género resultaron secundarias</w:t>
      </w:r>
      <w:r w:rsidR="00F34713" w:rsidRPr="00567109">
        <w:rPr>
          <w:rFonts w:ascii="Arial" w:eastAsiaTheme="minorHAnsi" w:hAnsi="Arial" w:cs="Arial"/>
          <w:color w:val="000000" w:themeColor="text1"/>
          <w:lang w:eastAsia="en-US"/>
        </w:rPr>
        <w:t>–</w:t>
      </w:r>
      <w:r w:rsidRPr="00567109">
        <w:rPr>
          <w:rFonts w:ascii="Arial" w:eastAsiaTheme="minorHAnsi" w:hAnsi="Arial" w:cs="Arial"/>
          <w:color w:val="000000" w:themeColor="text1"/>
          <w:lang w:eastAsia="en-US"/>
        </w:rPr>
        <w:t xml:space="preserve">, expidieron amparos a diestra y siniestra para que buena parte de los integrantes de los </w:t>
      </w:r>
      <w:r w:rsidR="00F34713" w:rsidRPr="00567109">
        <w:rPr>
          <w:rFonts w:ascii="Arial" w:eastAsiaTheme="minorHAnsi" w:hAnsi="Arial" w:cs="Arial"/>
          <w:color w:val="000000" w:themeColor="text1"/>
          <w:lang w:eastAsia="en-US"/>
        </w:rPr>
        <w:t>“</w:t>
      </w:r>
      <w:r w:rsidRPr="00567109">
        <w:rPr>
          <w:rFonts w:ascii="Arial" w:eastAsiaTheme="minorHAnsi" w:hAnsi="Arial" w:cs="Arial"/>
          <w:color w:val="000000" w:themeColor="text1"/>
          <w:lang w:eastAsia="en-US"/>
        </w:rPr>
        <w:t>órganos autónomos</w:t>
      </w:r>
      <w:r w:rsidR="00F34713" w:rsidRPr="00567109">
        <w:rPr>
          <w:rFonts w:ascii="Arial" w:eastAsiaTheme="minorHAnsi" w:hAnsi="Arial" w:cs="Arial"/>
          <w:color w:val="000000" w:themeColor="text1"/>
          <w:lang w:eastAsia="en-US"/>
        </w:rPr>
        <w:t>”</w:t>
      </w:r>
      <w:r w:rsidRPr="00567109">
        <w:rPr>
          <w:rFonts w:ascii="Arial" w:eastAsiaTheme="minorHAnsi" w:hAnsi="Arial" w:cs="Arial"/>
          <w:color w:val="000000" w:themeColor="text1"/>
          <w:lang w:eastAsia="en-US"/>
        </w:rPr>
        <w:t xml:space="preserve">, destacadamente el Instituto Nacional Electoral que encabezó </w:t>
      </w:r>
      <w:r w:rsidR="00F34713" w:rsidRPr="00567109">
        <w:rPr>
          <w:rFonts w:ascii="Arial" w:eastAsiaTheme="minorHAnsi" w:hAnsi="Arial" w:cs="Arial"/>
          <w:color w:val="000000" w:themeColor="text1"/>
          <w:lang w:eastAsia="en-US"/>
        </w:rPr>
        <w:t>en forma demasiado parcial</w:t>
      </w:r>
      <w:r w:rsidRPr="00567109">
        <w:rPr>
          <w:rFonts w:ascii="Arial" w:eastAsiaTheme="minorHAnsi" w:hAnsi="Arial" w:cs="Arial"/>
          <w:color w:val="000000" w:themeColor="text1"/>
          <w:lang w:eastAsia="en-US"/>
        </w:rPr>
        <w:t xml:space="preserve"> Lorenzo Córdova. </w:t>
      </w:r>
      <w:r w:rsidR="002449C2" w:rsidRPr="00567109">
        <w:rPr>
          <w:rFonts w:ascii="Arial" w:eastAsiaTheme="minorHAnsi" w:hAnsi="Arial" w:cs="Arial"/>
          <w:color w:val="000000" w:themeColor="text1"/>
          <w:lang w:eastAsia="en-US"/>
        </w:rPr>
        <w:t>Alguna ocasión</w:t>
      </w:r>
      <w:r w:rsidR="00F34713" w:rsidRPr="00567109">
        <w:rPr>
          <w:rFonts w:ascii="Arial" w:eastAsiaTheme="minorHAnsi" w:hAnsi="Arial" w:cs="Arial"/>
          <w:color w:val="000000" w:themeColor="text1"/>
          <w:lang w:eastAsia="en-US"/>
        </w:rPr>
        <w:t xml:space="preserve"> e</w:t>
      </w:r>
      <w:r w:rsidR="006C7F48" w:rsidRPr="00567109">
        <w:rPr>
          <w:rFonts w:ascii="Arial" w:eastAsiaTheme="minorHAnsi" w:hAnsi="Arial" w:cs="Arial"/>
          <w:color w:val="000000" w:themeColor="text1"/>
          <w:lang w:eastAsia="en-US"/>
        </w:rPr>
        <w:t xml:space="preserve">scuché al consejero y doctor </w:t>
      </w:r>
      <w:proofErr w:type="spellStart"/>
      <w:r w:rsidR="006C7F48" w:rsidRPr="00567109">
        <w:rPr>
          <w:rFonts w:ascii="Arial" w:eastAsiaTheme="minorHAnsi" w:hAnsi="Arial" w:cs="Arial"/>
          <w:color w:val="000000" w:themeColor="text1"/>
          <w:lang w:eastAsia="en-US"/>
        </w:rPr>
        <w:t>Uuc-kib</w:t>
      </w:r>
      <w:proofErr w:type="spellEnd"/>
      <w:r w:rsidR="006C7F48" w:rsidRPr="00567109">
        <w:rPr>
          <w:rFonts w:ascii="Arial" w:eastAsiaTheme="minorHAnsi" w:hAnsi="Arial" w:cs="Arial"/>
          <w:color w:val="000000" w:themeColor="text1"/>
          <w:lang w:eastAsia="en-US"/>
        </w:rPr>
        <w:t xml:space="preserve"> Espadas Ancona </w:t>
      </w:r>
      <w:r w:rsidRPr="00567109">
        <w:rPr>
          <w:rFonts w:ascii="Arial" w:eastAsiaTheme="minorHAnsi" w:hAnsi="Arial" w:cs="Arial"/>
          <w:color w:val="000000" w:themeColor="text1"/>
          <w:lang w:eastAsia="en-US"/>
        </w:rPr>
        <w:t xml:space="preserve">esgrimir su origen </w:t>
      </w:r>
      <w:r w:rsidR="006C7F48" w:rsidRPr="00567109">
        <w:rPr>
          <w:rFonts w:ascii="Arial" w:eastAsiaTheme="minorHAnsi" w:hAnsi="Arial" w:cs="Arial"/>
          <w:color w:val="000000" w:themeColor="text1"/>
          <w:lang w:eastAsia="en-US"/>
        </w:rPr>
        <w:t xml:space="preserve">militante en </w:t>
      </w:r>
      <w:r w:rsidRPr="00567109">
        <w:rPr>
          <w:rFonts w:ascii="Arial" w:eastAsiaTheme="minorHAnsi" w:hAnsi="Arial" w:cs="Arial"/>
          <w:color w:val="000000" w:themeColor="text1"/>
          <w:lang w:eastAsia="en-US"/>
        </w:rPr>
        <w:t xml:space="preserve">el Partido Comunista Mexicano para justificar su </w:t>
      </w:r>
      <w:r w:rsidR="00F34713" w:rsidRPr="00567109">
        <w:rPr>
          <w:rFonts w:ascii="Arial" w:eastAsiaTheme="minorHAnsi" w:hAnsi="Arial" w:cs="Arial"/>
          <w:color w:val="000000" w:themeColor="text1"/>
          <w:lang w:eastAsia="en-US"/>
        </w:rPr>
        <w:t>m</w:t>
      </w:r>
      <w:r w:rsidRPr="00567109">
        <w:rPr>
          <w:rFonts w:ascii="Arial" w:eastAsiaTheme="minorHAnsi" w:hAnsi="Arial" w:cs="Arial"/>
          <w:color w:val="000000" w:themeColor="text1"/>
          <w:lang w:eastAsia="en-US"/>
        </w:rPr>
        <w:t xml:space="preserve">etalizada </w:t>
      </w:r>
      <w:r w:rsidR="00D02B7B" w:rsidRPr="00567109">
        <w:rPr>
          <w:rFonts w:ascii="Arial" w:eastAsiaTheme="minorHAnsi" w:hAnsi="Arial" w:cs="Arial"/>
          <w:color w:val="000000" w:themeColor="text1"/>
          <w:lang w:eastAsia="en-US"/>
        </w:rPr>
        <w:t>conducta de ampararse.</w:t>
      </w:r>
    </w:p>
    <w:p w:rsidR="008F4A68" w:rsidRPr="00567109" w:rsidRDefault="008F4A68" w:rsidP="00F34713">
      <w:pPr>
        <w:ind w:firstLine="708"/>
        <w:jc w:val="both"/>
        <w:rPr>
          <w:rFonts w:ascii="Arial" w:eastAsiaTheme="minorHAnsi" w:hAnsi="Arial" w:cs="Arial"/>
          <w:color w:val="000000" w:themeColor="text1"/>
          <w:lang w:eastAsia="en-US"/>
        </w:rPr>
      </w:pPr>
      <w:r w:rsidRPr="00567109">
        <w:rPr>
          <w:rFonts w:ascii="Arial" w:eastAsiaTheme="minorHAnsi" w:hAnsi="Arial" w:cs="Arial"/>
          <w:color w:val="000000" w:themeColor="text1"/>
          <w:lang w:eastAsia="en-US"/>
        </w:rPr>
        <w:t xml:space="preserve">En la petición firmada por la titular de </w:t>
      </w:r>
      <w:r w:rsidR="00C579D0" w:rsidRPr="00567109">
        <w:rPr>
          <w:rFonts w:ascii="Arial" w:eastAsiaTheme="minorHAnsi" w:hAnsi="Arial" w:cs="Arial"/>
          <w:color w:val="000000" w:themeColor="text1"/>
          <w:lang w:eastAsia="en-US"/>
        </w:rPr>
        <w:t xml:space="preserve">Gobernación </w:t>
      </w:r>
      <w:r w:rsidRPr="00567109">
        <w:rPr>
          <w:rFonts w:ascii="Arial" w:eastAsiaTheme="minorHAnsi" w:hAnsi="Arial" w:cs="Arial"/>
          <w:color w:val="000000" w:themeColor="text1"/>
          <w:lang w:eastAsia="en-US"/>
        </w:rPr>
        <w:t>–en uno de sus primeros actos tras llegar al cargo</w:t>
      </w:r>
      <w:r w:rsidR="00C579D0" w:rsidRPr="00567109">
        <w:rPr>
          <w:rFonts w:ascii="Arial" w:eastAsiaTheme="minorHAnsi" w:hAnsi="Arial" w:cs="Arial"/>
          <w:color w:val="000000" w:themeColor="text1"/>
          <w:lang w:eastAsia="en-US"/>
        </w:rPr>
        <w:t xml:space="preserve"> y recibir </w:t>
      </w:r>
      <w:r w:rsidR="005A2457" w:rsidRPr="00567109">
        <w:rPr>
          <w:rFonts w:ascii="Arial" w:eastAsiaTheme="minorHAnsi" w:hAnsi="Arial" w:cs="Arial"/>
          <w:color w:val="000000" w:themeColor="text1"/>
          <w:lang w:eastAsia="en-US"/>
        </w:rPr>
        <w:t xml:space="preserve">el sábado 1 </w:t>
      </w:r>
      <w:r w:rsidR="00C579D0" w:rsidRPr="00567109">
        <w:rPr>
          <w:rFonts w:ascii="Arial" w:eastAsiaTheme="minorHAnsi" w:hAnsi="Arial" w:cs="Arial"/>
          <w:color w:val="000000" w:themeColor="text1"/>
          <w:lang w:eastAsia="en-US"/>
        </w:rPr>
        <w:t xml:space="preserve">el espaldarazo </w:t>
      </w:r>
      <w:r w:rsidR="005A2457" w:rsidRPr="00567109">
        <w:rPr>
          <w:rFonts w:ascii="Arial" w:eastAsiaTheme="minorHAnsi" w:hAnsi="Arial" w:cs="Arial"/>
          <w:color w:val="000000" w:themeColor="text1"/>
          <w:lang w:eastAsia="en-US"/>
        </w:rPr>
        <w:t>de</w:t>
      </w:r>
      <w:r w:rsidR="008E6838" w:rsidRPr="00567109">
        <w:rPr>
          <w:rFonts w:ascii="Arial" w:eastAsiaTheme="minorHAnsi" w:hAnsi="Arial" w:cs="Arial"/>
          <w:color w:val="000000" w:themeColor="text1"/>
          <w:lang w:eastAsia="en-US"/>
        </w:rPr>
        <w:t xml:space="preserve"> López Obrador</w:t>
      </w:r>
      <w:r w:rsidR="00C579D0" w:rsidRPr="00567109">
        <w:rPr>
          <w:rFonts w:ascii="Arial" w:eastAsiaTheme="minorHAnsi" w:hAnsi="Arial" w:cs="Arial"/>
          <w:color w:val="000000" w:themeColor="text1"/>
          <w:lang w:eastAsia="en-US"/>
        </w:rPr>
        <w:t xml:space="preserve"> al ser oradora en la magna concentración del Zócalo</w:t>
      </w:r>
      <w:r w:rsidRPr="00567109">
        <w:rPr>
          <w:rFonts w:ascii="Arial" w:eastAsiaTheme="minorHAnsi" w:hAnsi="Arial" w:cs="Arial"/>
          <w:color w:val="000000" w:themeColor="text1"/>
          <w:lang w:eastAsia="en-US"/>
        </w:rPr>
        <w:t xml:space="preserve">–, afirma </w:t>
      </w:r>
      <w:r w:rsidR="00C579D0" w:rsidRPr="00567109">
        <w:rPr>
          <w:rFonts w:ascii="Arial" w:eastAsiaTheme="minorHAnsi" w:hAnsi="Arial" w:cs="Arial"/>
          <w:color w:val="000000" w:themeColor="text1"/>
          <w:lang w:eastAsia="en-US"/>
        </w:rPr>
        <w:t xml:space="preserve">Alcalde Luján </w:t>
      </w:r>
      <w:r w:rsidRPr="00567109">
        <w:rPr>
          <w:rFonts w:ascii="Arial" w:eastAsiaTheme="minorHAnsi" w:hAnsi="Arial" w:cs="Arial"/>
          <w:color w:val="000000" w:themeColor="text1"/>
          <w:lang w:eastAsia="en-US"/>
        </w:rPr>
        <w:t xml:space="preserve">que la pregunta se funda en el artículo 27 de la Ley Orgánica de la Administración Pública Federal, a lo que la </w:t>
      </w:r>
      <w:r w:rsidR="00C579D0" w:rsidRPr="00567109">
        <w:rPr>
          <w:rFonts w:ascii="Arial" w:eastAsiaTheme="minorHAnsi" w:hAnsi="Arial" w:cs="Arial"/>
          <w:color w:val="000000" w:themeColor="text1"/>
          <w:lang w:eastAsia="en-US"/>
        </w:rPr>
        <w:t>SCJN</w:t>
      </w:r>
      <w:r w:rsidRPr="00567109">
        <w:rPr>
          <w:rFonts w:ascii="Arial" w:eastAsiaTheme="minorHAnsi" w:hAnsi="Arial" w:cs="Arial"/>
          <w:color w:val="000000" w:themeColor="text1"/>
          <w:lang w:eastAsia="en-US"/>
        </w:rPr>
        <w:t xml:space="preserve"> contestó que esta norma sólo es vinculante para las dependencias y entidades que dependen del Ejecutivo</w:t>
      </w:r>
      <w:r w:rsidR="00C579D0" w:rsidRPr="00567109">
        <w:rPr>
          <w:rFonts w:ascii="Arial" w:eastAsiaTheme="minorHAnsi" w:hAnsi="Arial" w:cs="Arial"/>
          <w:color w:val="000000" w:themeColor="text1"/>
          <w:lang w:eastAsia="en-US"/>
        </w:rPr>
        <w:t xml:space="preserve"> federal</w:t>
      </w:r>
      <w:r w:rsidRPr="00567109">
        <w:rPr>
          <w:rFonts w:ascii="Arial" w:eastAsiaTheme="minorHAnsi" w:hAnsi="Arial" w:cs="Arial"/>
          <w:color w:val="000000" w:themeColor="text1"/>
          <w:lang w:eastAsia="en-US"/>
        </w:rPr>
        <w:t>, no para otros poderes.</w:t>
      </w:r>
    </w:p>
    <w:p w:rsidR="00C579D0" w:rsidRPr="00567109" w:rsidRDefault="00C579D0" w:rsidP="00C579D0">
      <w:pPr>
        <w:ind w:firstLine="708"/>
        <w:jc w:val="both"/>
        <w:rPr>
          <w:rFonts w:ascii="Arial" w:eastAsiaTheme="minorHAnsi" w:hAnsi="Arial" w:cs="Arial"/>
          <w:color w:val="000000" w:themeColor="text1"/>
          <w:lang w:eastAsia="en-US"/>
        </w:rPr>
      </w:pPr>
      <w:r w:rsidRPr="00567109">
        <w:rPr>
          <w:rFonts w:ascii="Arial" w:eastAsiaTheme="minorHAnsi" w:hAnsi="Arial" w:cs="Arial"/>
          <w:color w:val="000000" w:themeColor="text1"/>
          <w:lang w:eastAsia="en-US"/>
        </w:rPr>
        <w:t>Le aclaran a la joven secretaria</w:t>
      </w:r>
      <w:r w:rsidR="008E6838" w:rsidRPr="00567109">
        <w:rPr>
          <w:rFonts w:ascii="Arial" w:eastAsiaTheme="minorHAnsi" w:hAnsi="Arial" w:cs="Arial"/>
          <w:color w:val="000000" w:themeColor="text1"/>
          <w:lang w:eastAsia="en-US"/>
        </w:rPr>
        <w:t xml:space="preserve"> Luisa María</w:t>
      </w:r>
      <w:r w:rsidRPr="00567109">
        <w:rPr>
          <w:rFonts w:ascii="Arial" w:eastAsiaTheme="minorHAnsi" w:hAnsi="Arial" w:cs="Arial"/>
          <w:color w:val="000000" w:themeColor="text1"/>
          <w:lang w:eastAsia="en-US"/>
        </w:rPr>
        <w:t>: “…</w:t>
      </w:r>
      <w:r w:rsidR="008F4A68" w:rsidRPr="00567109">
        <w:rPr>
          <w:rFonts w:ascii="Arial" w:eastAsiaTheme="minorHAnsi" w:hAnsi="Arial" w:cs="Arial"/>
          <w:color w:val="000000" w:themeColor="text1"/>
          <w:lang w:eastAsia="en-US"/>
        </w:rPr>
        <w:t>Se le comunica que los preceptos citados no constituyen el fundamento jurídico para que la Secretaría de Gobernación realice una petición de esa naturaleza”, advierte</w:t>
      </w:r>
      <w:r w:rsidRPr="00567109">
        <w:rPr>
          <w:rFonts w:ascii="Arial" w:eastAsiaTheme="minorHAnsi" w:hAnsi="Arial" w:cs="Arial"/>
          <w:color w:val="000000" w:themeColor="text1"/>
          <w:lang w:eastAsia="en-US"/>
        </w:rPr>
        <w:t xml:space="preserve"> la Suprema</w:t>
      </w:r>
      <w:r w:rsidR="008F4A68" w:rsidRPr="00567109">
        <w:rPr>
          <w:rFonts w:ascii="Arial" w:eastAsiaTheme="minorHAnsi" w:hAnsi="Arial" w:cs="Arial"/>
          <w:color w:val="000000" w:themeColor="text1"/>
          <w:lang w:eastAsia="en-US"/>
        </w:rPr>
        <w:t xml:space="preserve">, </w:t>
      </w:r>
      <w:r w:rsidRPr="00567109">
        <w:rPr>
          <w:rFonts w:ascii="Arial" w:eastAsiaTheme="minorHAnsi" w:hAnsi="Arial" w:cs="Arial"/>
          <w:color w:val="000000" w:themeColor="text1"/>
          <w:lang w:eastAsia="en-US"/>
        </w:rPr>
        <w:t>“</w:t>
      </w:r>
      <w:r w:rsidR="008F4A68" w:rsidRPr="00567109">
        <w:rPr>
          <w:rFonts w:ascii="Arial" w:eastAsiaTheme="minorHAnsi" w:hAnsi="Arial" w:cs="Arial"/>
          <w:color w:val="000000" w:themeColor="text1"/>
          <w:lang w:eastAsia="en-US"/>
        </w:rPr>
        <w:t>pero se responde en función de fortalecer el diálogo entre los poderes del Estado y en aras de rendir cuentas a la sociedad</w:t>
      </w:r>
      <w:r w:rsidRPr="00567109">
        <w:rPr>
          <w:rFonts w:ascii="Arial" w:eastAsiaTheme="minorHAnsi" w:hAnsi="Arial" w:cs="Arial"/>
          <w:color w:val="000000" w:themeColor="text1"/>
          <w:lang w:eastAsia="en-US"/>
        </w:rPr>
        <w:t xml:space="preserve">”. </w:t>
      </w:r>
      <w:r w:rsidR="005A2457" w:rsidRPr="00567109">
        <w:rPr>
          <w:rFonts w:ascii="Arial" w:eastAsiaTheme="minorHAnsi" w:hAnsi="Arial" w:cs="Arial"/>
          <w:color w:val="000000" w:themeColor="text1"/>
          <w:lang w:eastAsia="en-US"/>
        </w:rPr>
        <w:t xml:space="preserve">Mil </w:t>
      </w:r>
      <w:r w:rsidRPr="00567109">
        <w:rPr>
          <w:rFonts w:ascii="Arial" w:eastAsiaTheme="minorHAnsi" w:hAnsi="Arial" w:cs="Arial"/>
          <w:color w:val="000000" w:themeColor="text1"/>
          <w:lang w:eastAsia="en-US"/>
        </w:rPr>
        <w:t>gracias</w:t>
      </w:r>
      <w:r w:rsidR="005A2457" w:rsidRPr="00567109">
        <w:rPr>
          <w:rFonts w:ascii="Arial" w:eastAsiaTheme="minorHAnsi" w:hAnsi="Arial" w:cs="Arial"/>
          <w:color w:val="000000" w:themeColor="text1"/>
          <w:lang w:eastAsia="en-US"/>
        </w:rPr>
        <w:t>,</w:t>
      </w:r>
      <w:r w:rsidRPr="00567109">
        <w:rPr>
          <w:rFonts w:ascii="Arial" w:eastAsiaTheme="minorHAnsi" w:hAnsi="Arial" w:cs="Arial"/>
          <w:color w:val="000000" w:themeColor="text1"/>
          <w:lang w:eastAsia="en-US"/>
        </w:rPr>
        <w:t xml:space="preserve"> por lo visto </w:t>
      </w:r>
      <w:r w:rsidR="005A2457" w:rsidRPr="00567109">
        <w:rPr>
          <w:rFonts w:ascii="Arial" w:eastAsiaTheme="minorHAnsi" w:hAnsi="Arial" w:cs="Arial"/>
          <w:color w:val="000000" w:themeColor="text1"/>
          <w:lang w:eastAsia="en-US"/>
        </w:rPr>
        <w:t>el común de los mortales est</w:t>
      </w:r>
      <w:r w:rsidR="00B55878" w:rsidRPr="00567109">
        <w:rPr>
          <w:rFonts w:ascii="Arial" w:eastAsiaTheme="minorHAnsi" w:hAnsi="Arial" w:cs="Arial"/>
          <w:color w:val="000000" w:themeColor="text1"/>
          <w:lang w:eastAsia="en-US"/>
        </w:rPr>
        <w:t>amos</w:t>
      </w:r>
      <w:r w:rsidR="005A2457" w:rsidRPr="00567109">
        <w:rPr>
          <w:rFonts w:ascii="Arial" w:eastAsiaTheme="minorHAnsi" w:hAnsi="Arial" w:cs="Arial"/>
          <w:color w:val="000000" w:themeColor="text1"/>
          <w:lang w:eastAsia="en-US"/>
        </w:rPr>
        <w:t xml:space="preserve"> </w:t>
      </w:r>
      <w:r w:rsidRPr="00567109">
        <w:rPr>
          <w:rFonts w:ascii="Arial" w:eastAsiaTheme="minorHAnsi" w:hAnsi="Arial" w:cs="Arial"/>
          <w:color w:val="000000" w:themeColor="text1"/>
          <w:lang w:eastAsia="en-US"/>
        </w:rPr>
        <w:t xml:space="preserve">obligados a </w:t>
      </w:r>
      <w:r w:rsidR="005A2457" w:rsidRPr="00567109">
        <w:rPr>
          <w:rFonts w:ascii="Arial" w:eastAsiaTheme="minorHAnsi" w:hAnsi="Arial" w:cs="Arial"/>
          <w:color w:val="000000" w:themeColor="text1"/>
          <w:lang w:eastAsia="en-US"/>
        </w:rPr>
        <w:t xml:space="preserve">ovacionar </w:t>
      </w:r>
      <w:r w:rsidRPr="00567109">
        <w:rPr>
          <w:rFonts w:ascii="Arial" w:eastAsiaTheme="minorHAnsi" w:hAnsi="Arial" w:cs="Arial"/>
          <w:color w:val="000000" w:themeColor="text1"/>
          <w:lang w:eastAsia="en-US"/>
        </w:rPr>
        <w:t xml:space="preserve">a la oncena </w:t>
      </w:r>
      <w:r w:rsidR="008E6838" w:rsidRPr="00567109">
        <w:rPr>
          <w:rFonts w:ascii="Arial" w:eastAsiaTheme="minorHAnsi" w:hAnsi="Arial" w:cs="Arial"/>
          <w:color w:val="000000" w:themeColor="text1"/>
          <w:lang w:eastAsia="en-US"/>
        </w:rPr>
        <w:t xml:space="preserve">que </w:t>
      </w:r>
      <w:r w:rsidR="00B55878" w:rsidRPr="00567109">
        <w:rPr>
          <w:rFonts w:ascii="Arial" w:eastAsiaTheme="minorHAnsi" w:hAnsi="Arial" w:cs="Arial"/>
          <w:color w:val="000000" w:themeColor="text1"/>
          <w:lang w:eastAsia="en-US"/>
        </w:rPr>
        <w:t>dirige</w:t>
      </w:r>
      <w:r w:rsidR="008E6838" w:rsidRPr="00567109">
        <w:rPr>
          <w:rFonts w:ascii="Arial" w:eastAsiaTheme="minorHAnsi" w:hAnsi="Arial" w:cs="Arial"/>
          <w:color w:val="000000" w:themeColor="text1"/>
          <w:lang w:eastAsia="en-US"/>
        </w:rPr>
        <w:t xml:space="preserve"> Norma Lucía Piña Hernández, </w:t>
      </w:r>
      <w:r w:rsidRPr="00567109">
        <w:rPr>
          <w:rFonts w:ascii="Arial" w:eastAsiaTheme="minorHAnsi" w:hAnsi="Arial" w:cs="Arial"/>
          <w:color w:val="000000" w:themeColor="text1"/>
          <w:lang w:eastAsia="en-US"/>
        </w:rPr>
        <w:t xml:space="preserve">por </w:t>
      </w:r>
      <w:r w:rsidR="008E6838" w:rsidRPr="00567109">
        <w:rPr>
          <w:rFonts w:ascii="Arial" w:eastAsiaTheme="minorHAnsi" w:hAnsi="Arial" w:cs="Arial"/>
          <w:color w:val="000000" w:themeColor="text1"/>
          <w:lang w:eastAsia="en-US"/>
        </w:rPr>
        <w:t>la</w:t>
      </w:r>
      <w:r w:rsidRPr="00567109">
        <w:rPr>
          <w:rFonts w:ascii="Arial" w:eastAsiaTheme="minorHAnsi" w:hAnsi="Arial" w:cs="Arial"/>
          <w:color w:val="000000" w:themeColor="text1"/>
          <w:lang w:eastAsia="en-US"/>
        </w:rPr>
        <w:t xml:space="preserve"> actitud “dialoguista” y extraordinaria conducta de “rendir cuentas”.</w:t>
      </w:r>
    </w:p>
    <w:p w:rsidR="00D12CAA" w:rsidRPr="00567109" w:rsidRDefault="00D12CAA" w:rsidP="00D12CAA">
      <w:pPr>
        <w:ind w:firstLine="708"/>
        <w:jc w:val="both"/>
        <w:rPr>
          <w:rFonts w:ascii="Arial" w:eastAsiaTheme="minorHAnsi" w:hAnsi="Arial" w:cs="Arial"/>
          <w:color w:val="000000" w:themeColor="text1"/>
          <w:lang w:eastAsia="en-US"/>
        </w:rPr>
      </w:pPr>
      <w:r w:rsidRPr="00567109">
        <w:rPr>
          <w:rFonts w:ascii="Arial" w:eastAsiaTheme="minorHAnsi" w:hAnsi="Arial" w:cs="Arial"/>
          <w:color w:val="000000" w:themeColor="text1"/>
          <w:lang w:eastAsia="en-US"/>
        </w:rPr>
        <w:t xml:space="preserve">Sólo falta que la casta de privilegiados ministros trasciendan el evidente espíritu de cuerpo con el que reaccionaron y conviertan en práctica ordinaria informar de sus 40 privilegios que a mediados de mayo reveló Ricardo Monreal en el Senado: sueldo de 300 000 pesos mensuales, aguinaldo de 600 000 pesos, prima vacacional de 100 000. Cada ministro recibe 80 000 pesos al mes para comer en restaurantes, pese a contar con un comedor especial en la Corte. Y 5.5 millones de pesos para el pago de personal a su cargo. Tienen dos </w:t>
      </w:r>
      <w:proofErr w:type="spellStart"/>
      <w:r w:rsidRPr="00567109">
        <w:rPr>
          <w:rFonts w:ascii="Arial" w:eastAsiaTheme="minorHAnsi" w:hAnsi="Arial" w:cs="Arial"/>
          <w:color w:val="000000" w:themeColor="text1"/>
          <w:lang w:eastAsia="en-US"/>
        </w:rPr>
        <w:t>Suburban</w:t>
      </w:r>
      <w:proofErr w:type="spellEnd"/>
      <w:r w:rsidRPr="00567109">
        <w:rPr>
          <w:rFonts w:ascii="Arial" w:eastAsiaTheme="minorHAnsi" w:hAnsi="Arial" w:cs="Arial"/>
          <w:color w:val="000000" w:themeColor="text1"/>
          <w:lang w:eastAsia="en-US"/>
        </w:rPr>
        <w:t xml:space="preserve"> blindadas, que valen 6 millones de pesos, vehículos que se renuevan cada año y con los que se </w:t>
      </w:r>
      <w:r w:rsidRPr="00567109">
        <w:rPr>
          <w:rFonts w:ascii="Arial" w:eastAsiaTheme="minorHAnsi" w:hAnsi="Arial" w:cs="Arial"/>
          <w:color w:val="000000" w:themeColor="text1"/>
          <w:lang w:eastAsia="en-US"/>
        </w:rPr>
        <w:lastRenderedPageBreak/>
        <w:t>pueden quedar al retirarse. Pago por riesgo de más de 640 000 pesos anuales, pago por gasolina de 22 000 pesos al mes, seguros para sus autos y casas, atención especial para todo trámite.</w:t>
      </w:r>
      <w:r w:rsidR="005A2457" w:rsidRPr="00567109">
        <w:rPr>
          <w:rFonts w:ascii="Arial" w:eastAsiaTheme="minorHAnsi" w:hAnsi="Arial" w:cs="Arial"/>
          <w:color w:val="000000" w:themeColor="text1"/>
          <w:lang w:eastAsia="en-US"/>
        </w:rPr>
        <w:t xml:space="preserve"> Y un fideicomiso archimillonario</w:t>
      </w:r>
      <w:r w:rsidR="00567109" w:rsidRPr="00567109">
        <w:rPr>
          <w:rFonts w:ascii="Arial" w:eastAsiaTheme="minorHAnsi" w:hAnsi="Arial" w:cs="Arial"/>
          <w:color w:val="000000" w:themeColor="text1"/>
          <w:lang w:eastAsia="en-US"/>
        </w:rPr>
        <w:t>, m</w:t>
      </w:r>
      <w:r w:rsidRPr="00567109">
        <w:rPr>
          <w:rFonts w:ascii="Arial" w:eastAsiaTheme="minorHAnsi" w:hAnsi="Arial" w:cs="Arial"/>
          <w:color w:val="000000" w:themeColor="text1"/>
          <w:lang w:eastAsia="en-US"/>
        </w:rPr>
        <w:t xml:space="preserve">ientras imparten justicia para las minorías </w:t>
      </w:r>
      <w:r w:rsidR="00465011" w:rsidRPr="00567109">
        <w:rPr>
          <w:rFonts w:ascii="Arial" w:eastAsiaTheme="minorHAnsi" w:hAnsi="Arial" w:cs="Arial"/>
          <w:color w:val="000000" w:themeColor="text1"/>
          <w:lang w:eastAsia="en-US"/>
        </w:rPr>
        <w:t>plutocráticas</w:t>
      </w:r>
      <w:r w:rsidRPr="00567109">
        <w:rPr>
          <w:rFonts w:ascii="Arial" w:eastAsiaTheme="minorHAnsi" w:hAnsi="Arial" w:cs="Arial"/>
          <w:color w:val="000000" w:themeColor="text1"/>
          <w:lang w:eastAsia="en-US"/>
        </w:rPr>
        <w:t>.</w:t>
      </w:r>
    </w:p>
    <w:p w:rsidR="000A3BE2" w:rsidRPr="00567109" w:rsidRDefault="000A3BE2" w:rsidP="000A3BE2">
      <w:pPr>
        <w:ind w:firstLine="708"/>
        <w:jc w:val="both"/>
        <w:rPr>
          <w:rFonts w:ascii="Arial" w:eastAsiaTheme="minorHAnsi" w:hAnsi="Arial" w:cs="Arial"/>
          <w:color w:val="000000" w:themeColor="text1"/>
          <w:lang w:eastAsia="en-US"/>
        </w:rPr>
      </w:pPr>
      <w:r w:rsidRPr="00567109">
        <w:rPr>
          <w:rFonts w:ascii="Arial" w:eastAsiaTheme="minorHAnsi" w:hAnsi="Arial" w:cs="Arial"/>
          <w:color w:val="000000" w:themeColor="text1"/>
          <w:lang w:eastAsia="en-US"/>
        </w:rPr>
        <w:t xml:space="preserve">Ahora se parapetan en las acciones de inconstitucionalidad 105/2018 y 108/2018, adoptadas por el pleno de mayo de 2019, pues en ellas se </w:t>
      </w:r>
      <w:r w:rsidR="005A2457" w:rsidRPr="00567109">
        <w:rPr>
          <w:rFonts w:ascii="Arial" w:eastAsiaTheme="minorHAnsi" w:hAnsi="Arial" w:cs="Arial"/>
          <w:color w:val="000000" w:themeColor="text1"/>
          <w:lang w:eastAsia="en-US"/>
        </w:rPr>
        <w:t xml:space="preserve">estableció que </w:t>
      </w:r>
      <w:r w:rsidR="00273A80" w:rsidRPr="00567109">
        <w:rPr>
          <w:rFonts w:ascii="Arial" w:eastAsiaTheme="minorHAnsi" w:hAnsi="Arial" w:cs="Arial"/>
          <w:color w:val="000000" w:themeColor="text1"/>
          <w:lang w:eastAsia="en-US"/>
        </w:rPr>
        <w:t>“</w:t>
      </w:r>
      <w:r w:rsidR="005A2457" w:rsidRPr="00567109">
        <w:rPr>
          <w:rFonts w:ascii="Arial" w:eastAsiaTheme="minorHAnsi" w:hAnsi="Arial" w:cs="Arial"/>
          <w:color w:val="000000" w:themeColor="text1"/>
          <w:lang w:eastAsia="en-US"/>
        </w:rPr>
        <w:t>el sueldo presidencial, como parámetro para medir las percepciones del resto de los funcionarios, debe incluir todas las prestaciones del jefe del Ejecutivo, como alimentación, transporte, habitación, menaje de casa, seguridad y servicios de salud</w:t>
      </w:r>
      <w:r w:rsidR="00465011" w:rsidRPr="00567109">
        <w:rPr>
          <w:rFonts w:ascii="Arial" w:eastAsiaTheme="minorHAnsi" w:hAnsi="Arial" w:cs="Arial"/>
          <w:color w:val="000000" w:themeColor="text1"/>
          <w:lang w:eastAsia="en-US"/>
        </w:rPr>
        <w:t>”</w:t>
      </w:r>
      <w:r w:rsidRPr="00567109">
        <w:rPr>
          <w:rFonts w:ascii="Arial" w:eastAsiaTheme="minorHAnsi" w:hAnsi="Arial" w:cs="Arial"/>
          <w:color w:val="000000" w:themeColor="text1"/>
          <w:lang w:eastAsia="en-US"/>
        </w:rPr>
        <w:t>. Adelante señores</w:t>
      </w:r>
      <w:r w:rsidR="00273A80" w:rsidRPr="00567109">
        <w:rPr>
          <w:rFonts w:ascii="Arial" w:eastAsiaTheme="minorHAnsi" w:hAnsi="Arial" w:cs="Arial"/>
          <w:color w:val="000000" w:themeColor="text1"/>
          <w:lang w:eastAsia="en-US"/>
        </w:rPr>
        <w:t>,</w:t>
      </w:r>
      <w:r w:rsidRPr="00567109">
        <w:rPr>
          <w:rFonts w:ascii="Arial" w:eastAsiaTheme="minorHAnsi" w:hAnsi="Arial" w:cs="Arial"/>
          <w:color w:val="000000" w:themeColor="text1"/>
          <w:lang w:eastAsia="en-US"/>
        </w:rPr>
        <w:t xml:space="preserve"> </w:t>
      </w:r>
      <w:r w:rsidR="00273A80" w:rsidRPr="00567109">
        <w:rPr>
          <w:rFonts w:ascii="Arial" w:eastAsiaTheme="minorHAnsi" w:hAnsi="Arial" w:cs="Arial"/>
          <w:color w:val="000000" w:themeColor="text1"/>
          <w:lang w:eastAsia="en-US"/>
        </w:rPr>
        <w:t>p</w:t>
      </w:r>
      <w:r w:rsidRPr="00567109">
        <w:rPr>
          <w:rFonts w:ascii="Arial" w:eastAsiaTheme="minorHAnsi" w:hAnsi="Arial" w:cs="Arial"/>
          <w:color w:val="000000" w:themeColor="text1"/>
          <w:lang w:eastAsia="en-US"/>
        </w:rPr>
        <w:t>ero no lo usen para su justificar lo injustificable, por lo menos en términos éticos.</w:t>
      </w:r>
    </w:p>
    <w:p w:rsidR="006D76E3" w:rsidRPr="00567109" w:rsidRDefault="006D76E3" w:rsidP="006D76E3">
      <w:pPr>
        <w:jc w:val="center"/>
        <w:rPr>
          <w:rStyle w:val="Hipervnculo"/>
          <w:rFonts w:ascii="Arial" w:hAnsi="Arial" w:cs="Arial"/>
          <w:color w:val="000000" w:themeColor="text1"/>
          <w:u w:val="none"/>
        </w:rPr>
      </w:pPr>
      <w:r w:rsidRPr="00567109">
        <w:rPr>
          <w:rFonts w:ascii="Arial" w:hAnsi="Arial" w:cs="Arial"/>
          <w:b/>
          <w:color w:val="000000" w:themeColor="text1"/>
        </w:rPr>
        <w:t>Acuse de recibo</w:t>
      </w:r>
    </w:p>
    <w:p w:rsidR="006D76E3" w:rsidRPr="00567109" w:rsidRDefault="003C1997" w:rsidP="006D76E3">
      <w:pPr>
        <w:jc w:val="both"/>
        <w:rPr>
          <w:rStyle w:val="Hipervnculo"/>
          <w:rFonts w:ascii="Arial" w:hAnsi="Arial" w:cs="Arial"/>
          <w:color w:val="000000" w:themeColor="text1"/>
          <w:u w:val="none"/>
        </w:rPr>
      </w:pPr>
      <w:r>
        <w:rPr>
          <w:rStyle w:val="Hipervnculo"/>
          <w:rFonts w:ascii="Arial" w:hAnsi="Arial" w:cs="Arial"/>
          <w:color w:val="000000" w:themeColor="text1"/>
          <w:u w:val="none"/>
        </w:rPr>
        <w:t>D</w:t>
      </w:r>
      <w:r w:rsidR="006D76E3" w:rsidRPr="00567109">
        <w:rPr>
          <w:rStyle w:val="Hipervnculo"/>
          <w:rFonts w:ascii="Arial" w:hAnsi="Arial" w:cs="Arial"/>
          <w:color w:val="000000" w:themeColor="text1"/>
          <w:u w:val="none"/>
        </w:rPr>
        <w:t xml:space="preserve">el doctor Víctor Ramos. “(…) Aprovecho la ocasión para enviar un mensaje para tu sección Acuse de </w:t>
      </w:r>
      <w:r w:rsidR="00465011" w:rsidRPr="00567109">
        <w:rPr>
          <w:rStyle w:val="Hipervnculo"/>
          <w:rFonts w:ascii="Arial" w:hAnsi="Arial" w:cs="Arial"/>
          <w:color w:val="000000" w:themeColor="text1"/>
          <w:u w:val="none"/>
        </w:rPr>
        <w:t>r</w:t>
      </w:r>
      <w:r w:rsidR="006D76E3" w:rsidRPr="00567109">
        <w:rPr>
          <w:rStyle w:val="Hipervnculo"/>
          <w:rFonts w:ascii="Arial" w:hAnsi="Arial" w:cs="Arial"/>
          <w:color w:val="000000" w:themeColor="text1"/>
          <w:u w:val="none"/>
        </w:rPr>
        <w:t xml:space="preserve">ecibo: Una felicitación por difundir ‘El precio que </w:t>
      </w:r>
      <w:proofErr w:type="spellStart"/>
      <w:r w:rsidR="006D76E3" w:rsidRPr="00567109">
        <w:rPr>
          <w:rStyle w:val="Hipervnculo"/>
          <w:rFonts w:ascii="Arial" w:hAnsi="Arial" w:cs="Arial"/>
          <w:color w:val="000000" w:themeColor="text1"/>
          <w:u w:val="none"/>
        </w:rPr>
        <w:t>pagamo</w:t>
      </w:r>
      <w:proofErr w:type="spellEnd"/>
      <w:r w:rsidR="006D76E3" w:rsidRPr="00567109">
        <w:rPr>
          <w:rStyle w:val="Hipervnculo"/>
          <w:rFonts w:ascii="Arial" w:hAnsi="Arial" w:cs="Arial"/>
          <w:color w:val="000000" w:themeColor="text1"/>
          <w:u w:val="none"/>
        </w:rPr>
        <w:t>$’, un video histórico para el combate global contra la avaricia de las farmacéuticas que han sido designadas como organizaciones que califican como cárteles del crimen organizado. La sección de la AHF México realiza una gran campaña para acabar con ese grave problema”</w:t>
      </w:r>
      <w:r w:rsidR="00465011" w:rsidRPr="00567109">
        <w:rPr>
          <w:rStyle w:val="Hipervnculo"/>
          <w:rFonts w:ascii="Arial" w:hAnsi="Arial" w:cs="Arial"/>
          <w:color w:val="000000" w:themeColor="text1"/>
          <w:u w:val="none"/>
        </w:rPr>
        <w:t>,</w:t>
      </w:r>
      <w:r w:rsidR="006D76E3" w:rsidRPr="00567109">
        <w:rPr>
          <w:rStyle w:val="Hipervnculo"/>
          <w:rFonts w:ascii="Arial" w:hAnsi="Arial" w:cs="Arial"/>
          <w:color w:val="000000" w:themeColor="text1"/>
          <w:u w:val="none"/>
        </w:rPr>
        <w:t xml:space="preserve"> </w:t>
      </w:r>
      <w:hyperlink r:id="rId4" w:history="1">
        <w:r w:rsidR="006D76E3" w:rsidRPr="00567109">
          <w:rPr>
            <w:rStyle w:val="Hipervnculo"/>
            <w:rFonts w:ascii="Arial" w:hAnsi="Arial" w:cs="Arial"/>
            <w:color w:val="000000" w:themeColor="text1"/>
          </w:rPr>
          <w:t>https://youtu.be/XRGknloRg9A</w:t>
        </w:r>
      </w:hyperlink>
      <w:r w:rsidR="006D76E3" w:rsidRPr="00567109">
        <w:rPr>
          <w:rStyle w:val="Hipervnculo"/>
          <w:rFonts w:ascii="Arial" w:hAnsi="Arial" w:cs="Arial"/>
          <w:color w:val="000000" w:themeColor="text1"/>
          <w:u w:val="none"/>
        </w:rPr>
        <w:t xml:space="preserve"> (...) </w:t>
      </w:r>
      <w:r w:rsidR="00567109" w:rsidRPr="00567109">
        <w:rPr>
          <w:rStyle w:val="Hipervnculo"/>
          <w:rFonts w:ascii="Arial" w:hAnsi="Arial" w:cs="Arial"/>
          <w:color w:val="000000" w:themeColor="text1"/>
          <w:u w:val="none"/>
        </w:rPr>
        <w:t xml:space="preserve">López </w:t>
      </w:r>
      <w:r w:rsidR="00465011" w:rsidRPr="00567109">
        <w:rPr>
          <w:rStyle w:val="Hipervnculo"/>
          <w:rFonts w:ascii="Arial" w:hAnsi="Arial" w:cs="Arial"/>
          <w:color w:val="000000" w:themeColor="text1"/>
          <w:u w:val="none"/>
        </w:rPr>
        <w:t>Obrador</w:t>
      </w:r>
      <w:r w:rsidR="006D76E3" w:rsidRPr="00567109">
        <w:rPr>
          <w:rStyle w:val="Hipervnculo"/>
          <w:rFonts w:ascii="Arial" w:hAnsi="Arial" w:cs="Arial"/>
          <w:color w:val="000000" w:themeColor="text1"/>
          <w:u w:val="none"/>
        </w:rPr>
        <w:t xml:space="preserve"> solicitó “un nombre” de conductor de noticiero radiofónico que no haga de la manipulación su modo de vida y operación. El silencio fue la respuesta</w:t>
      </w:r>
      <w:r w:rsidR="00465011" w:rsidRPr="00567109">
        <w:rPr>
          <w:rStyle w:val="Hipervnculo"/>
          <w:rFonts w:ascii="Arial" w:hAnsi="Arial" w:cs="Arial"/>
          <w:color w:val="000000" w:themeColor="text1"/>
          <w:u w:val="none"/>
        </w:rPr>
        <w:t xml:space="preserve">. </w:t>
      </w:r>
      <w:r w:rsidR="006D76E3" w:rsidRPr="00567109">
        <w:rPr>
          <w:rStyle w:val="Hipervnculo"/>
          <w:rFonts w:ascii="Arial" w:hAnsi="Arial" w:cs="Arial"/>
          <w:color w:val="000000" w:themeColor="text1"/>
          <w:u w:val="none"/>
        </w:rPr>
        <w:t xml:space="preserve">Le </w:t>
      </w:r>
      <w:r w:rsidR="008F4A68" w:rsidRPr="00567109">
        <w:rPr>
          <w:rStyle w:val="Hipervnculo"/>
          <w:rFonts w:ascii="Arial" w:hAnsi="Arial" w:cs="Arial"/>
          <w:color w:val="000000" w:themeColor="text1"/>
          <w:u w:val="none"/>
        </w:rPr>
        <w:t>comparto</w:t>
      </w:r>
      <w:r w:rsidR="006D76E3" w:rsidRPr="00567109">
        <w:rPr>
          <w:rStyle w:val="Hipervnculo"/>
          <w:rFonts w:ascii="Arial" w:hAnsi="Arial" w:cs="Arial"/>
          <w:color w:val="000000" w:themeColor="text1"/>
          <w:u w:val="none"/>
        </w:rPr>
        <w:t xml:space="preserve"> tres:</w:t>
      </w:r>
      <w:r w:rsidR="00B55878" w:rsidRPr="00567109">
        <w:rPr>
          <w:rStyle w:val="Hipervnculo"/>
          <w:rFonts w:ascii="Arial" w:hAnsi="Arial" w:cs="Arial"/>
          <w:color w:val="000000" w:themeColor="text1"/>
          <w:u w:val="none"/>
        </w:rPr>
        <w:t xml:space="preserve"> Luisa Cantú y Carlos Castellanos (La Octava, de Grupo Radio Centro) y </w:t>
      </w:r>
      <w:r w:rsidR="006D76E3" w:rsidRPr="00567109">
        <w:rPr>
          <w:rStyle w:val="Hipervnculo"/>
          <w:rFonts w:ascii="Arial" w:hAnsi="Arial" w:cs="Arial"/>
          <w:color w:val="000000" w:themeColor="text1"/>
          <w:u w:val="none"/>
        </w:rPr>
        <w:t>Juan Becerra Acosta (</w:t>
      </w:r>
      <w:r w:rsidR="00465011" w:rsidRPr="00567109">
        <w:rPr>
          <w:rStyle w:val="Hipervnculo"/>
          <w:rFonts w:ascii="Arial" w:hAnsi="Arial" w:cs="Arial"/>
          <w:color w:val="000000" w:themeColor="text1"/>
          <w:u w:val="none"/>
        </w:rPr>
        <w:t xml:space="preserve">Grupo </w:t>
      </w:r>
      <w:r w:rsidR="006D76E3" w:rsidRPr="00567109">
        <w:rPr>
          <w:rStyle w:val="Hipervnculo"/>
          <w:rFonts w:ascii="Arial" w:hAnsi="Arial" w:cs="Arial"/>
          <w:color w:val="000000" w:themeColor="text1"/>
          <w:u w:val="none"/>
        </w:rPr>
        <w:t xml:space="preserve">Fórmula)… De acuerdo con el Centro de Estudios para el Logro de la Igualdad de Género de la Cámara de Diputados, la evolución del presupuesto destinado a disminuir la brecha social entre mujeres y hombres permitió un aumento sostenido del gasto, que pasó de 7 024.8 millones de pesos en 2008 a 346 077.02 millones </w:t>
      </w:r>
      <w:r w:rsidR="00465011" w:rsidRPr="00567109">
        <w:rPr>
          <w:rStyle w:val="Hipervnculo"/>
          <w:rFonts w:ascii="Arial" w:hAnsi="Arial" w:cs="Arial"/>
          <w:color w:val="000000" w:themeColor="text1"/>
          <w:u w:val="none"/>
        </w:rPr>
        <w:t>en 2023</w:t>
      </w:r>
      <w:r w:rsidR="006D76E3" w:rsidRPr="00567109">
        <w:rPr>
          <w:rStyle w:val="Hipervnculo"/>
          <w:rFonts w:ascii="Arial" w:hAnsi="Arial" w:cs="Arial"/>
          <w:color w:val="000000" w:themeColor="text1"/>
          <w:u w:val="none"/>
        </w:rPr>
        <w:t xml:space="preserve">… Un abrazo </w:t>
      </w:r>
      <w:r w:rsidR="00B55878" w:rsidRPr="00567109">
        <w:rPr>
          <w:rStyle w:val="Hipervnculo"/>
          <w:rFonts w:ascii="Arial" w:hAnsi="Arial" w:cs="Arial"/>
          <w:color w:val="000000" w:themeColor="text1"/>
          <w:u w:val="none"/>
        </w:rPr>
        <w:t xml:space="preserve">muy </w:t>
      </w:r>
      <w:r w:rsidR="006D76E3" w:rsidRPr="00567109">
        <w:rPr>
          <w:rStyle w:val="Hipervnculo"/>
          <w:rFonts w:ascii="Arial" w:hAnsi="Arial" w:cs="Arial"/>
          <w:color w:val="000000" w:themeColor="text1"/>
          <w:u w:val="none"/>
        </w:rPr>
        <w:t xml:space="preserve">cariñoso para la familia Ibarra Guerrero porque un 1º de julio, pero de 2015, se adelantó Manuel Ibarra Aguirre, el mayor </w:t>
      </w:r>
      <w:r w:rsidR="00B55878" w:rsidRPr="00567109">
        <w:rPr>
          <w:rStyle w:val="Hipervnculo"/>
          <w:rFonts w:ascii="Arial" w:hAnsi="Arial" w:cs="Arial"/>
          <w:color w:val="000000" w:themeColor="text1"/>
          <w:u w:val="none"/>
        </w:rPr>
        <w:t xml:space="preserve">varón </w:t>
      </w:r>
      <w:r w:rsidR="006D76E3" w:rsidRPr="00567109">
        <w:rPr>
          <w:rStyle w:val="Hipervnculo"/>
          <w:rFonts w:ascii="Arial" w:hAnsi="Arial" w:cs="Arial"/>
          <w:color w:val="000000" w:themeColor="text1"/>
          <w:u w:val="none"/>
        </w:rPr>
        <w:t>del clan de 10</w:t>
      </w:r>
      <w:r w:rsidR="00465011" w:rsidRPr="00567109">
        <w:rPr>
          <w:rStyle w:val="Hipervnculo"/>
          <w:rFonts w:ascii="Arial" w:hAnsi="Arial" w:cs="Arial"/>
          <w:color w:val="000000" w:themeColor="text1"/>
          <w:u w:val="none"/>
        </w:rPr>
        <w:t xml:space="preserve"> y </w:t>
      </w:r>
      <w:r w:rsidR="006D76E3" w:rsidRPr="00567109">
        <w:rPr>
          <w:rStyle w:val="Hipervnculo"/>
          <w:rFonts w:ascii="Arial" w:hAnsi="Arial" w:cs="Arial"/>
          <w:color w:val="000000" w:themeColor="text1"/>
          <w:u w:val="none"/>
        </w:rPr>
        <w:t>cuyas ramas acumularon 150 integrantes.</w:t>
      </w:r>
    </w:p>
    <w:p w:rsidR="007B1DA9" w:rsidRPr="00567109" w:rsidRDefault="006D76E3" w:rsidP="006D76E3">
      <w:pPr>
        <w:jc w:val="both"/>
        <w:rPr>
          <w:rFonts w:ascii="Arial" w:hAnsi="Arial" w:cs="Arial"/>
          <w:color w:val="000000" w:themeColor="text1"/>
          <w:sz w:val="16"/>
          <w:szCs w:val="16"/>
        </w:rPr>
      </w:pPr>
      <w:r w:rsidRPr="00567109">
        <w:rPr>
          <w:rFonts w:ascii="Arial" w:hAnsi="Arial" w:cs="Arial"/>
          <w:color w:val="000000" w:themeColor="text1"/>
          <w:sz w:val="16"/>
          <w:szCs w:val="16"/>
        </w:rPr>
        <w:t>ht</w:t>
      </w:r>
      <w:bookmarkStart w:id="0" w:name="_GoBack"/>
      <w:bookmarkEnd w:id="0"/>
      <w:r w:rsidRPr="00567109">
        <w:rPr>
          <w:rFonts w:ascii="Arial" w:hAnsi="Arial" w:cs="Arial"/>
          <w:color w:val="000000" w:themeColor="text1"/>
          <w:sz w:val="16"/>
          <w:szCs w:val="16"/>
        </w:rPr>
        <w:t xml:space="preserve">tp://www.forumenlinea.com/    forum@forumenlinea.com    </w:t>
      </w:r>
      <w:proofErr w:type="spellStart"/>
      <w:r w:rsidRPr="00567109">
        <w:rPr>
          <w:rFonts w:ascii="Arial" w:hAnsi="Arial" w:cs="Arial"/>
          <w:color w:val="000000" w:themeColor="text1"/>
          <w:sz w:val="16"/>
          <w:szCs w:val="16"/>
        </w:rPr>
        <w:t>Twitter@IbarraAguirreEd</w:t>
      </w:r>
      <w:proofErr w:type="spellEnd"/>
    </w:p>
    <w:sectPr w:rsidR="007B1DA9" w:rsidRPr="0056710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6E3"/>
    <w:rsid w:val="000A3BE2"/>
    <w:rsid w:val="002449C2"/>
    <w:rsid w:val="00273A80"/>
    <w:rsid w:val="003C1997"/>
    <w:rsid w:val="00465011"/>
    <w:rsid w:val="00567109"/>
    <w:rsid w:val="005A2457"/>
    <w:rsid w:val="006C7F48"/>
    <w:rsid w:val="006D76E3"/>
    <w:rsid w:val="007B1DA9"/>
    <w:rsid w:val="00820EE0"/>
    <w:rsid w:val="008E6838"/>
    <w:rsid w:val="008F4A68"/>
    <w:rsid w:val="00B55878"/>
    <w:rsid w:val="00C579D0"/>
    <w:rsid w:val="00D02B7B"/>
    <w:rsid w:val="00D12CAA"/>
    <w:rsid w:val="00F347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BABCD2-D4EB-44C8-A3AE-D1D4B458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6E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D76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408370">
      <w:bodyDiv w:val="1"/>
      <w:marLeft w:val="0"/>
      <w:marRight w:val="0"/>
      <w:marTop w:val="0"/>
      <w:marBottom w:val="0"/>
      <w:divBdr>
        <w:top w:val="none" w:sz="0" w:space="0" w:color="auto"/>
        <w:left w:val="none" w:sz="0" w:space="0" w:color="auto"/>
        <w:bottom w:val="none" w:sz="0" w:space="0" w:color="auto"/>
        <w:right w:val="none" w:sz="0" w:space="0" w:color="auto"/>
      </w:divBdr>
    </w:div>
    <w:div w:id="163926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XRGknloRg9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795</Words>
  <Characters>4373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2023-07-04T17:15:00Z</dcterms:created>
  <dcterms:modified xsi:type="dcterms:W3CDTF">2023-07-12T19:47:00Z</dcterms:modified>
</cp:coreProperties>
</file>