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AE0" w:rsidRPr="00BE13A6" w:rsidRDefault="002E1AE0" w:rsidP="002E1AE0">
      <w:pPr>
        <w:rPr>
          <w:rFonts w:ascii="Arial" w:hAnsi="Arial" w:cs="Arial"/>
          <w:color w:val="000000" w:themeColor="text1"/>
          <w:sz w:val="28"/>
          <w:szCs w:val="28"/>
        </w:rPr>
      </w:pPr>
      <w:r w:rsidRPr="00BE13A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E1AE0" w:rsidRPr="00BE13A6" w:rsidRDefault="002E1AE0" w:rsidP="002E1AE0">
      <w:pPr>
        <w:rPr>
          <w:rFonts w:ascii="Arial" w:hAnsi="Arial" w:cs="Arial"/>
          <w:color w:val="000000" w:themeColor="text1"/>
        </w:rPr>
      </w:pPr>
    </w:p>
    <w:p w:rsidR="00176AF4" w:rsidRPr="00BE13A6" w:rsidRDefault="00FE56D1" w:rsidP="00FE56D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E13A6">
        <w:rPr>
          <w:rFonts w:ascii="Arial" w:hAnsi="Arial" w:cs="Arial"/>
          <w:b/>
          <w:color w:val="000000" w:themeColor="text1"/>
          <w:sz w:val="36"/>
          <w:szCs w:val="36"/>
        </w:rPr>
        <w:t xml:space="preserve">La DEA en </w:t>
      </w:r>
      <w:r w:rsidR="00813AC1" w:rsidRPr="00BE13A6">
        <w:rPr>
          <w:rFonts w:ascii="Arial" w:hAnsi="Arial" w:cs="Arial"/>
          <w:b/>
          <w:color w:val="000000" w:themeColor="text1"/>
          <w:sz w:val="36"/>
          <w:szCs w:val="36"/>
        </w:rPr>
        <w:t>su</w:t>
      </w:r>
      <w:r w:rsidR="00FC5BBB" w:rsidRPr="00BE13A6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Pr="00BE13A6">
        <w:rPr>
          <w:rFonts w:ascii="Arial" w:hAnsi="Arial" w:cs="Arial"/>
          <w:b/>
          <w:color w:val="000000" w:themeColor="text1"/>
          <w:sz w:val="36"/>
          <w:szCs w:val="36"/>
        </w:rPr>
        <w:t>laberinto</w:t>
      </w:r>
    </w:p>
    <w:p w:rsidR="002E1AE0" w:rsidRPr="00BE13A6" w:rsidRDefault="002E1AE0" w:rsidP="002E1AE0">
      <w:pPr>
        <w:rPr>
          <w:rFonts w:ascii="Arial" w:hAnsi="Arial" w:cs="Arial"/>
          <w:b/>
          <w:color w:val="000000" w:themeColor="text1"/>
        </w:rPr>
      </w:pPr>
    </w:p>
    <w:p w:rsidR="002E1AE0" w:rsidRPr="00BE13A6" w:rsidRDefault="002E1AE0" w:rsidP="002E1AE0">
      <w:pPr>
        <w:rPr>
          <w:rFonts w:ascii="Arial" w:hAnsi="Arial" w:cs="Arial"/>
          <w:b/>
          <w:color w:val="000000" w:themeColor="text1"/>
        </w:rPr>
      </w:pPr>
      <w:r w:rsidRPr="00BE13A6">
        <w:rPr>
          <w:rFonts w:ascii="Arial" w:hAnsi="Arial" w:cs="Arial"/>
          <w:b/>
          <w:color w:val="000000" w:themeColor="text1"/>
        </w:rPr>
        <w:t>Eduardo Ibarra Aguirre</w:t>
      </w:r>
    </w:p>
    <w:p w:rsidR="002E1AE0" w:rsidRPr="00BE13A6" w:rsidRDefault="002E1AE0" w:rsidP="002E1AE0">
      <w:pPr>
        <w:rPr>
          <w:rFonts w:ascii="Arial" w:hAnsi="Arial" w:cs="Arial"/>
          <w:color w:val="000000" w:themeColor="text1"/>
        </w:rPr>
      </w:pPr>
    </w:p>
    <w:p w:rsidR="00E76EB5" w:rsidRPr="00BE13A6" w:rsidRDefault="00176AF4" w:rsidP="00E76EB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BE13A6">
        <w:rPr>
          <w:rFonts w:ascii="Arial" w:hAnsi="Arial" w:cs="Arial"/>
          <w:color w:val="000000" w:themeColor="text1"/>
        </w:rPr>
        <w:t>Administración de Control de Drogas (</w:t>
      </w:r>
      <w:proofErr w:type="spellStart"/>
      <w:r w:rsidRPr="00BE13A6">
        <w:rPr>
          <w:rFonts w:ascii="Arial" w:hAnsi="Arial" w:cs="Arial"/>
          <w:color w:val="000000" w:themeColor="text1"/>
        </w:rPr>
        <w:t>Drug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BE13A6">
        <w:rPr>
          <w:rFonts w:ascii="Arial" w:hAnsi="Arial" w:cs="Arial"/>
          <w:color w:val="000000" w:themeColor="text1"/>
        </w:rPr>
        <w:t>Enforcement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BE13A6">
        <w:rPr>
          <w:rFonts w:ascii="Arial" w:hAnsi="Arial" w:cs="Arial"/>
          <w:color w:val="000000" w:themeColor="text1"/>
        </w:rPr>
        <w:t>Administration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, DEA por sus siglas), bajo la conducción de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Anne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Milgram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D546A" w:rsidRPr="00BE13A6">
        <w:rPr>
          <w:rFonts w:ascii="Arial" w:eastAsiaTheme="minorHAnsi" w:hAnsi="Arial" w:cs="Arial"/>
          <w:color w:val="000000" w:themeColor="text1"/>
          <w:lang w:eastAsia="en-US"/>
        </w:rPr>
        <w:t>retrocede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en medio de omisiones serias, conflictos de intereses, asignación de contratos en forma directa y ejercicio presupuestal sin </w:t>
      </w:r>
      <w:r w:rsidR="00813AC1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compro</w:t>
      </w:r>
      <w:r w:rsidR="00E76EB5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bación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indispensable; mientras la directora jura y perjura que las operaciones antinarcóticos, en particular </w:t>
      </w:r>
      <w:r w:rsidR="00813AC1" w:rsidRPr="00BE13A6">
        <w:rPr>
          <w:rFonts w:ascii="Arial" w:eastAsiaTheme="minorHAnsi" w:hAnsi="Arial" w:cs="Arial"/>
          <w:color w:val="000000" w:themeColor="text1"/>
          <w:lang w:eastAsia="en-US"/>
        </w:rPr>
        <w:t>contra las metanfetaminas y el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que priva de la vida a más de 100 000 jóvenes estadunidenses </w:t>
      </w:r>
      <w:r w:rsidR="00813AC1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al año,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“son críticas para derrotar esta amenaza”, en el caso mexicano con los autodenominados cárteles de Sinaloa y Jalisco Nueva Generación</w:t>
      </w:r>
      <w:r w:rsidR="00E76EB5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–que operan en 40 países–</w:t>
      </w:r>
      <w:r w:rsidR="008C6F34" w:rsidRPr="00BE1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por medio de las 11 oficinas de la </w:t>
      </w:r>
      <w:r w:rsidR="008C6F34" w:rsidRPr="00BE13A6">
        <w:rPr>
          <w:rFonts w:ascii="Arial" w:eastAsiaTheme="minorHAnsi" w:hAnsi="Arial" w:cs="Arial"/>
          <w:color w:val="000000" w:themeColor="text1"/>
          <w:lang w:eastAsia="en-US"/>
        </w:rPr>
        <w:t>DEA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en México y 92 en </w:t>
      </w:r>
      <w:r w:rsidR="00E76EB5" w:rsidRPr="00BE13A6">
        <w:rPr>
          <w:rFonts w:ascii="Arial" w:eastAsiaTheme="minorHAnsi" w:hAnsi="Arial" w:cs="Arial"/>
          <w:color w:val="000000" w:themeColor="text1"/>
          <w:lang w:eastAsia="en-US"/>
        </w:rPr>
        <w:t>la aldea global.</w:t>
      </w:r>
    </w:p>
    <w:p w:rsidR="00204573" w:rsidRPr="00BE13A6" w:rsidRDefault="00E76EB5" w:rsidP="002045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El “escándalo” mediático más reciente 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lo dio a conocer </w:t>
      </w:r>
      <w:proofErr w:type="spellStart"/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Associated</w:t>
      </w:r>
      <w:proofErr w:type="spellEnd"/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Press</w:t>
      </w:r>
      <w:proofErr w:type="spellEnd"/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. Entrecomillado que muestra que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más bien es un deseo porque la estructural hipocresía siempre culpa a otros países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gobiernos 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e ideologías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de los problemas que padece 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USA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y el gravísimo </w:t>
      </w:r>
      <w:r w:rsidR="00813AC1" w:rsidRPr="00BE13A6">
        <w:rPr>
          <w:rFonts w:ascii="Arial" w:eastAsiaTheme="minorHAnsi" w:hAnsi="Arial" w:cs="Arial"/>
          <w:color w:val="000000" w:themeColor="text1"/>
          <w:lang w:eastAsia="en-US"/>
        </w:rPr>
        <w:t>tema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de la adicción a los narcóticos prohibidos no tendría por qué ser la excepción.</w:t>
      </w:r>
      <w:r w:rsidR="00813AC1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Tanto es así que ya forma parte de su geopolítica y del arsenal intervencionista en los países en vías de desarrollo, en particular de América Latina y el Caribe.</w:t>
      </w:r>
    </w:p>
    <w:p w:rsidR="00204573" w:rsidRPr="00BE13A6" w:rsidRDefault="00813AC1" w:rsidP="00813AC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>Se trata, e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>n síntesis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de que los directivos de la DEA ignora</w:t>
      </w:r>
      <w:r w:rsidR="00694190" w:rsidRPr="00BE13A6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204573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a un juez al permitir a uno de los mayores distribuidores de fármacos de Estados Unidos seguir vendiendo analgésicos adictivos durante casi cuatro años, a pesar de la recomendación judicial de retirarle la licencia por su indiferencia negligente ante miles de pedidos sospechosos que alimentan la crisis de los opioides.</w:t>
      </w:r>
    </w:p>
    <w:p w:rsidR="002A418F" w:rsidRPr="00BE13A6" w:rsidRDefault="002A418F" w:rsidP="008C6F3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La AP reporta que la DEA no respondió a las preguntas que reiteradamente le formuló sobre la forma en que manejó el caso de Morris &amp;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Dickson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Co, ni la participaci</w:t>
      </w:r>
      <w:r w:rsidR="008C6F34" w:rsidRPr="00BE13A6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n de un consultor de alto perfil que la empresa contrató para evitar sanciones y quien ahora es el segundo al mando de la directora de la DEA,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Anne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Milgram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94190" w:rsidRPr="00BE13A6" w:rsidRDefault="002A418F" w:rsidP="00813AC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>A juicio de la principal agencia informativa</w:t>
      </w:r>
      <w:r w:rsidR="00694190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del orbe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, el retraso suscita dudas acerca de cómo esa puerta giratoria entre el gobierno y la industria farmacéutica puede estar afectando a la misión de la DEA de vigilar a las empresas del ramo, señaladas de ser responsables de </w:t>
      </w:r>
      <w:r w:rsidR="00C95DD9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cientos de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miles de muertes de estadunidenses por sobredosis.</w:t>
      </w:r>
    </w:p>
    <w:p w:rsidR="00694190" w:rsidRPr="00BE13A6" w:rsidRDefault="00FE56D1" w:rsidP="00694190">
      <w:pPr>
        <w:ind w:firstLine="708"/>
        <w:jc w:val="both"/>
        <w:rPr>
          <w:rFonts w:ascii="Arial" w:hAnsi="Arial" w:cs="Arial"/>
          <w:color w:val="000000" w:themeColor="text1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2A418F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egisladores </w:t>
      </w:r>
      <w:r w:rsidR="00BE13A6" w:rsidRPr="00BE13A6">
        <w:rPr>
          <w:rFonts w:ascii="Arial" w:eastAsiaTheme="minorHAnsi" w:hAnsi="Arial" w:cs="Arial"/>
          <w:color w:val="000000" w:themeColor="text1"/>
          <w:lang w:eastAsia="en-US"/>
        </w:rPr>
        <w:t>de E</w:t>
      </w:r>
      <w:r w:rsidR="002A418F" w:rsidRPr="00BE13A6">
        <w:rPr>
          <w:rFonts w:ascii="Arial" w:eastAsiaTheme="minorHAnsi" w:hAnsi="Arial" w:cs="Arial"/>
          <w:color w:val="000000" w:themeColor="text1"/>
          <w:lang w:eastAsia="en-US"/>
        </w:rPr>
        <w:t>stad</w:t>
      </w:r>
      <w:r w:rsidR="00BE13A6" w:rsidRPr="00BE13A6">
        <w:rPr>
          <w:rFonts w:ascii="Arial" w:eastAsiaTheme="minorHAnsi" w:hAnsi="Arial" w:cs="Arial"/>
          <w:color w:val="000000" w:themeColor="text1"/>
          <w:lang w:eastAsia="en-US"/>
        </w:rPr>
        <w:t>os U</w:t>
      </w:r>
      <w:r w:rsidR="002A418F" w:rsidRPr="00BE13A6">
        <w:rPr>
          <w:rFonts w:ascii="Arial" w:eastAsiaTheme="minorHAnsi" w:hAnsi="Arial" w:cs="Arial"/>
          <w:color w:val="000000" w:themeColor="text1"/>
          <w:lang w:eastAsia="en-US"/>
        </w:rPr>
        <w:t>nid</w:t>
      </w:r>
      <w:r w:rsidR="00BE13A6" w:rsidRPr="00BE13A6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2A418F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C6F34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="002A418F" w:rsidRPr="00BE13A6">
        <w:rPr>
          <w:rFonts w:ascii="Arial" w:eastAsiaTheme="minorHAnsi" w:hAnsi="Arial" w:cs="Arial"/>
          <w:color w:val="000000" w:themeColor="text1"/>
          <w:lang w:eastAsia="en-US"/>
        </w:rPr>
        <w:t>demagogos, del tipo de</w:t>
      </w:r>
      <w:r w:rsidR="008C6F34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A418F" w:rsidRPr="00BE13A6">
        <w:rPr>
          <w:rFonts w:ascii="Arial" w:hAnsi="Arial" w:cs="Arial"/>
          <w:color w:val="000000" w:themeColor="text1"/>
        </w:rPr>
        <w:t>John Kennedy</w:t>
      </w:r>
      <w:r w:rsidR="00BE13A6" w:rsidRPr="00BE13A6">
        <w:rPr>
          <w:rFonts w:ascii="Arial" w:hAnsi="Arial" w:cs="Arial"/>
          <w:color w:val="000000" w:themeColor="text1"/>
        </w:rPr>
        <w:t>,</w:t>
      </w:r>
      <w:r w:rsidR="002A418F" w:rsidRPr="00BE13A6">
        <w:rPr>
          <w:rFonts w:ascii="Arial" w:hAnsi="Arial" w:cs="Arial"/>
          <w:color w:val="000000" w:themeColor="text1"/>
        </w:rPr>
        <w:t xml:space="preserve"> </w:t>
      </w:r>
      <w:r w:rsidR="008C6F34" w:rsidRPr="00BE13A6">
        <w:rPr>
          <w:rFonts w:ascii="Arial" w:hAnsi="Arial" w:cs="Arial"/>
          <w:color w:val="000000" w:themeColor="text1"/>
        </w:rPr>
        <w:t xml:space="preserve">que </w:t>
      </w:r>
      <w:r w:rsidR="002A418F" w:rsidRPr="00BE13A6">
        <w:rPr>
          <w:rFonts w:ascii="Arial" w:hAnsi="Arial" w:cs="Arial"/>
          <w:color w:val="000000" w:themeColor="text1"/>
        </w:rPr>
        <w:t>todo lo simplifican como simplón es su perfil y responsabilizan a los gobiernos de México y de la República Popular China</w:t>
      </w:r>
      <w:r w:rsidR="00694190" w:rsidRPr="00BE13A6">
        <w:rPr>
          <w:rFonts w:ascii="Arial" w:hAnsi="Arial" w:cs="Arial"/>
          <w:color w:val="000000" w:themeColor="text1"/>
        </w:rPr>
        <w:t xml:space="preserve"> por el creciente consumo de </w:t>
      </w:r>
      <w:proofErr w:type="spellStart"/>
      <w:r w:rsidR="00694190" w:rsidRPr="00BE13A6">
        <w:rPr>
          <w:rFonts w:ascii="Arial" w:hAnsi="Arial" w:cs="Arial"/>
          <w:color w:val="000000" w:themeColor="text1"/>
        </w:rPr>
        <w:t>fentanilo</w:t>
      </w:r>
      <w:proofErr w:type="spellEnd"/>
      <w:r w:rsidR="00694190" w:rsidRPr="00BE13A6">
        <w:rPr>
          <w:rFonts w:ascii="Arial" w:hAnsi="Arial" w:cs="Arial"/>
          <w:color w:val="000000" w:themeColor="text1"/>
        </w:rPr>
        <w:t xml:space="preserve"> y su consecuente mortandad</w:t>
      </w:r>
      <w:r w:rsidR="002A418F" w:rsidRPr="00BE13A6">
        <w:rPr>
          <w:rFonts w:ascii="Arial" w:hAnsi="Arial" w:cs="Arial"/>
          <w:color w:val="000000" w:themeColor="text1"/>
        </w:rPr>
        <w:t xml:space="preserve"> </w:t>
      </w:r>
      <w:r w:rsidR="00694190" w:rsidRPr="00BE13A6">
        <w:rPr>
          <w:rFonts w:ascii="Arial" w:hAnsi="Arial" w:cs="Arial"/>
          <w:color w:val="000000" w:themeColor="text1"/>
        </w:rPr>
        <w:t xml:space="preserve">juvenil, porque según ellos proviene de ambos países, cuando en el caso </w:t>
      </w:r>
      <w:r w:rsidR="008C6F34" w:rsidRPr="00BE13A6">
        <w:rPr>
          <w:rFonts w:ascii="Arial" w:hAnsi="Arial" w:cs="Arial"/>
          <w:color w:val="000000" w:themeColor="text1"/>
        </w:rPr>
        <w:t xml:space="preserve">mexicano </w:t>
      </w:r>
      <w:r w:rsidR="00694190" w:rsidRPr="00BE13A6">
        <w:rPr>
          <w:rFonts w:ascii="Arial" w:hAnsi="Arial" w:cs="Arial"/>
          <w:color w:val="000000" w:themeColor="text1"/>
        </w:rPr>
        <w:t xml:space="preserve">es falso porque no produce el precursor químico que se requiere. </w:t>
      </w:r>
      <w:r w:rsidRPr="00BE13A6">
        <w:rPr>
          <w:rFonts w:ascii="Arial" w:hAnsi="Arial" w:cs="Arial"/>
          <w:color w:val="000000" w:themeColor="text1"/>
        </w:rPr>
        <w:t>E</w:t>
      </w:r>
      <w:r w:rsidR="00694190" w:rsidRPr="00BE13A6">
        <w:rPr>
          <w:rFonts w:ascii="Arial" w:hAnsi="Arial" w:cs="Arial"/>
          <w:color w:val="000000" w:themeColor="text1"/>
        </w:rPr>
        <w:t xml:space="preserve">stá documentado que buena parte </w:t>
      </w:r>
      <w:r w:rsidRPr="00BE13A6">
        <w:rPr>
          <w:rFonts w:ascii="Arial" w:hAnsi="Arial" w:cs="Arial"/>
          <w:color w:val="000000" w:themeColor="text1"/>
        </w:rPr>
        <w:t xml:space="preserve">del </w:t>
      </w:r>
      <w:proofErr w:type="spellStart"/>
      <w:r w:rsidRPr="00BE13A6">
        <w:rPr>
          <w:rFonts w:ascii="Arial" w:hAnsi="Arial" w:cs="Arial"/>
          <w:color w:val="000000" w:themeColor="text1"/>
        </w:rPr>
        <w:t>fentanilo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 </w:t>
      </w:r>
      <w:r w:rsidR="00694190" w:rsidRPr="00BE13A6">
        <w:rPr>
          <w:rFonts w:ascii="Arial" w:hAnsi="Arial" w:cs="Arial"/>
          <w:color w:val="000000" w:themeColor="text1"/>
        </w:rPr>
        <w:t>es introducido vía Canadá y por varios estados de la Unión Americana que no tienen frontera con México.</w:t>
      </w:r>
    </w:p>
    <w:p w:rsidR="00694190" w:rsidRPr="00BE13A6" w:rsidRDefault="00FE56D1" w:rsidP="00FE56D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Para Craig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Holman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, experto en ética de la organización de vigilancia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Public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Citizen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>, con sede en Washington, “</w:t>
      </w:r>
      <w:r w:rsidR="00694190" w:rsidRPr="00BE13A6">
        <w:rPr>
          <w:rFonts w:ascii="Arial" w:eastAsiaTheme="minorHAnsi" w:hAnsi="Arial" w:cs="Arial"/>
          <w:color w:val="000000" w:themeColor="text1"/>
          <w:lang w:eastAsia="en-US"/>
        </w:rPr>
        <w:t>Si la DEA hubiera emitido su orden de manera oportuna, uno podría creer que su segundo al mando no estuvo involucrado, a pesar de un e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vidente conflicto de intereses…</w:t>
      </w:r>
      <w:r w:rsidR="00694190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El simple hecho de que su acción se haya retrasado cuatro años sólo genera señales de alerta. Pone todo el proceso bajo sospechas graves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FE56D1" w:rsidRPr="00BE13A6" w:rsidRDefault="00694190" w:rsidP="00FE56D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La semana </w:t>
      </w:r>
      <w:r w:rsidR="00FE56D1" w:rsidRPr="00BE13A6">
        <w:rPr>
          <w:rFonts w:ascii="Arial" w:eastAsiaTheme="minorHAnsi" w:hAnsi="Arial" w:cs="Arial"/>
          <w:color w:val="000000" w:themeColor="text1"/>
          <w:lang w:eastAsia="en-US"/>
        </w:rPr>
        <w:t>anterior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, después de que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Ap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se acercó a la DEA en busca de comentarios, la agencia rompió el silencio sobre el tema y notificó abruptamente a Morris &amp; </w:t>
      </w:r>
      <w:proofErr w:type="spellStart"/>
      <w:r w:rsidRPr="00BE13A6">
        <w:rPr>
          <w:rFonts w:ascii="Arial" w:eastAsiaTheme="minorHAnsi" w:hAnsi="Arial" w:cs="Arial"/>
          <w:color w:val="000000" w:themeColor="text1"/>
          <w:lang w:eastAsia="en-US"/>
        </w:rPr>
        <w:t>Dickson</w:t>
      </w:r>
      <w:proofErr w:type="spellEnd"/>
      <w:r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 que decidió revocarle su licencia para distribuir sustancias controladas</w:t>
      </w:r>
      <w:r w:rsidR="00FE56D1" w:rsidRPr="00BE13A6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BE13A6">
        <w:rPr>
          <w:rFonts w:ascii="Arial" w:eastAsiaTheme="minorHAnsi" w:hAnsi="Arial" w:cs="Arial"/>
          <w:color w:val="000000" w:themeColor="text1"/>
          <w:lang w:eastAsia="en-US"/>
        </w:rPr>
        <w:t>Sin embargo, aún no se ha publicado ninguna orden definitiva.</w:t>
      </w:r>
    </w:p>
    <w:p w:rsidR="002E1AE0" w:rsidRPr="00BE13A6" w:rsidRDefault="002E1AE0" w:rsidP="002E1AE0">
      <w:pPr>
        <w:jc w:val="center"/>
        <w:rPr>
          <w:rFonts w:ascii="Arial" w:hAnsi="Arial" w:cs="Arial"/>
          <w:b/>
          <w:color w:val="000000" w:themeColor="text1"/>
        </w:rPr>
      </w:pPr>
      <w:r w:rsidRPr="00BE13A6">
        <w:rPr>
          <w:rFonts w:ascii="Arial" w:hAnsi="Arial" w:cs="Arial"/>
          <w:b/>
          <w:color w:val="000000" w:themeColor="text1"/>
        </w:rPr>
        <w:t>Acuse de recibo</w:t>
      </w:r>
    </w:p>
    <w:p w:rsidR="002E1AE0" w:rsidRPr="00BE13A6" w:rsidRDefault="002E1AE0" w:rsidP="002E1AE0">
      <w:pPr>
        <w:jc w:val="both"/>
        <w:rPr>
          <w:rFonts w:ascii="Arial" w:hAnsi="Arial" w:cs="Arial"/>
          <w:color w:val="000000" w:themeColor="text1"/>
          <w:lang w:val="es-419"/>
        </w:rPr>
      </w:pPr>
      <w:r w:rsidRPr="00BE13A6">
        <w:rPr>
          <w:rFonts w:ascii="Arial" w:hAnsi="Arial" w:cs="Arial"/>
          <w:color w:val="000000" w:themeColor="text1"/>
        </w:rPr>
        <w:t xml:space="preserve">Cuando Santiago Creel Miranda pronunció la frase “Andrés Manuel, si te metes con uno, te metes con todos”, </w:t>
      </w:r>
      <w:r w:rsidR="003B0F8F">
        <w:rPr>
          <w:rFonts w:ascii="Arial" w:hAnsi="Arial" w:cs="Arial"/>
          <w:color w:val="000000" w:themeColor="text1"/>
        </w:rPr>
        <w:t>expresada</w:t>
      </w:r>
      <w:r w:rsidRPr="00BE13A6">
        <w:rPr>
          <w:rFonts w:ascii="Arial" w:hAnsi="Arial" w:cs="Arial"/>
          <w:color w:val="000000" w:themeColor="text1"/>
        </w:rPr>
        <w:t xml:space="preserve"> ante la plana mayor de Acción Nacional, como si la confundiera con una banda delincuencial que lo acompañaba, Margarita Zavala sonreía abiertamente, no queda claro si incrédula o por la voz engolada y la actuación del presidente de la Cámara de Diputados… A propósito de los recursos públicos presuntamente regateados por el gob</w:t>
      </w:r>
      <w:r w:rsidR="00C95DD9" w:rsidRPr="00BE13A6">
        <w:rPr>
          <w:rFonts w:ascii="Arial" w:hAnsi="Arial" w:cs="Arial"/>
          <w:color w:val="000000" w:themeColor="text1"/>
        </w:rPr>
        <w:t>i</w:t>
      </w:r>
      <w:r w:rsidRPr="00BE13A6">
        <w:rPr>
          <w:rFonts w:ascii="Arial" w:hAnsi="Arial" w:cs="Arial"/>
          <w:color w:val="000000" w:themeColor="text1"/>
        </w:rPr>
        <w:t>ern</w:t>
      </w:r>
      <w:r w:rsidR="00C95DD9" w:rsidRPr="00BE13A6">
        <w:rPr>
          <w:rFonts w:ascii="Arial" w:hAnsi="Arial" w:cs="Arial"/>
          <w:color w:val="000000" w:themeColor="text1"/>
        </w:rPr>
        <w:t>o</w:t>
      </w:r>
      <w:r w:rsidRPr="00BE13A6">
        <w:rPr>
          <w:rFonts w:ascii="Arial" w:hAnsi="Arial" w:cs="Arial"/>
          <w:color w:val="000000" w:themeColor="text1"/>
        </w:rPr>
        <w:t xml:space="preserve"> de la 4T a las feministas en particular y las </w:t>
      </w:r>
      <w:r w:rsidR="00C95DD9" w:rsidRPr="00BE13A6">
        <w:rPr>
          <w:rFonts w:ascii="Arial" w:hAnsi="Arial" w:cs="Arial"/>
          <w:color w:val="000000" w:themeColor="text1"/>
        </w:rPr>
        <w:t>féminas</w:t>
      </w:r>
      <w:r w:rsidRPr="00BE13A6">
        <w:rPr>
          <w:rFonts w:ascii="Arial" w:hAnsi="Arial" w:cs="Arial"/>
          <w:color w:val="000000" w:themeColor="text1"/>
        </w:rPr>
        <w:t xml:space="preserve"> en general, la senadora Xóchitl Gálvez hizo </w:t>
      </w:r>
      <w:r w:rsidR="00C95DD9" w:rsidRPr="00BE13A6">
        <w:rPr>
          <w:rFonts w:ascii="Arial" w:hAnsi="Arial" w:cs="Arial"/>
          <w:color w:val="000000" w:themeColor="text1"/>
        </w:rPr>
        <w:t>esta</w:t>
      </w:r>
      <w:r w:rsidRPr="00BE13A6">
        <w:rPr>
          <w:rFonts w:ascii="Arial" w:hAnsi="Arial" w:cs="Arial"/>
          <w:color w:val="000000" w:themeColor="text1"/>
        </w:rPr>
        <w:t xml:space="preserve"> reflexión pública: “Amor sin dinero no es amor”. Su experiencia tendrá la lenguaraz señora… Donald </w:t>
      </w:r>
      <w:proofErr w:type="spellStart"/>
      <w:r w:rsidRPr="00BE13A6">
        <w:rPr>
          <w:rFonts w:ascii="Arial" w:hAnsi="Arial" w:cs="Arial"/>
          <w:color w:val="000000" w:themeColor="text1"/>
        </w:rPr>
        <w:t>Trump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 es el primer presidente o expresidente en ser acusado de cometer delitos criminales (enfrenta 34 cargos en Nueva York); ser declarado culpable de un delito sexual; primero con dos procesos de </w:t>
      </w:r>
      <w:proofErr w:type="spellStart"/>
      <w:r w:rsidRPr="00BE13A6">
        <w:rPr>
          <w:rFonts w:ascii="Arial" w:hAnsi="Arial" w:cs="Arial"/>
          <w:color w:val="000000" w:themeColor="text1"/>
        </w:rPr>
        <w:t>impeachment</w:t>
      </w:r>
      <w:proofErr w:type="spellEnd"/>
      <w:r w:rsidRPr="00BE13A6">
        <w:rPr>
          <w:rFonts w:ascii="Arial" w:hAnsi="Arial" w:cs="Arial"/>
          <w:color w:val="000000" w:themeColor="text1"/>
        </w:rPr>
        <w:t xml:space="preserve">; primer exmandatario en estar bajo investigación federal por manejo ilícito de documentos oficiales; y primero bajo investigación local y federal por delitos electorales e intento de revertir el resultado de unos comicios… Hoy, viernes 26, se presenta </w:t>
      </w:r>
      <w:r w:rsidRPr="00BE13A6">
        <w:rPr>
          <w:rFonts w:ascii="Arial" w:hAnsi="Arial" w:cs="Arial"/>
          <w:i/>
          <w:color w:val="000000" w:themeColor="text1"/>
        </w:rPr>
        <w:t>Rojos. Diccionario biográfico,</w:t>
      </w:r>
      <w:r w:rsidRPr="00BE13A6">
        <w:rPr>
          <w:rFonts w:ascii="Arial" w:hAnsi="Arial" w:cs="Arial"/>
          <w:color w:val="000000" w:themeColor="text1"/>
        </w:rPr>
        <w:t xml:space="preserve"> el Libro 4 de la colección </w:t>
      </w:r>
      <w:r w:rsidRPr="00BE13A6">
        <w:rPr>
          <w:rFonts w:ascii="Arial" w:hAnsi="Arial" w:cs="Arial"/>
          <w:i/>
          <w:color w:val="000000" w:themeColor="text1"/>
        </w:rPr>
        <w:t xml:space="preserve">La izquierda mexicana del siglo XX, </w:t>
      </w:r>
      <w:r w:rsidRPr="00BE13A6">
        <w:rPr>
          <w:rFonts w:ascii="Arial" w:hAnsi="Arial" w:cs="Arial"/>
          <w:color w:val="000000" w:themeColor="text1"/>
          <w:lang w:val="es-419"/>
        </w:rPr>
        <w:t>a las 16:30 horas en la sala Manuel M. Ponce de Bellas Artes</w:t>
      </w:r>
      <w:r w:rsidR="00C95DD9" w:rsidRPr="00BE13A6">
        <w:rPr>
          <w:rFonts w:ascii="Arial" w:hAnsi="Arial" w:cs="Arial"/>
          <w:color w:val="000000" w:themeColor="text1"/>
          <w:lang w:val="es-419"/>
        </w:rPr>
        <w:t>, a</w:t>
      </w:r>
      <w:r w:rsidRPr="00BE13A6">
        <w:rPr>
          <w:rFonts w:ascii="Arial" w:hAnsi="Arial" w:cs="Arial"/>
          <w:color w:val="000000" w:themeColor="text1"/>
          <w:lang w:val="es-419"/>
        </w:rPr>
        <w:t xml:space="preserve"> cargo de Alejandro Encinas, Enrique </w:t>
      </w:r>
      <w:proofErr w:type="spellStart"/>
      <w:r w:rsidRPr="00BE13A6">
        <w:rPr>
          <w:rFonts w:ascii="Arial" w:hAnsi="Arial" w:cs="Arial"/>
          <w:color w:val="000000" w:themeColor="text1"/>
          <w:lang w:val="es-419"/>
        </w:rPr>
        <w:t>Semo</w:t>
      </w:r>
      <w:proofErr w:type="spellEnd"/>
      <w:r w:rsidRPr="00BE13A6">
        <w:rPr>
          <w:rFonts w:ascii="Arial" w:hAnsi="Arial" w:cs="Arial"/>
          <w:color w:val="000000" w:themeColor="text1"/>
          <w:lang w:val="es-419"/>
        </w:rPr>
        <w:t xml:space="preserve">, </w:t>
      </w:r>
      <w:proofErr w:type="spellStart"/>
      <w:r w:rsidRPr="00BE13A6">
        <w:rPr>
          <w:rFonts w:ascii="Arial" w:hAnsi="Arial" w:cs="Arial"/>
          <w:color w:val="000000" w:themeColor="text1"/>
          <w:lang w:val="es-419"/>
        </w:rPr>
        <w:t>Michiko</w:t>
      </w:r>
      <w:proofErr w:type="spellEnd"/>
      <w:r w:rsidRPr="00BE13A6">
        <w:rPr>
          <w:rFonts w:ascii="Arial" w:hAnsi="Arial" w:cs="Arial"/>
          <w:color w:val="000000" w:themeColor="text1"/>
          <w:lang w:val="es-419"/>
        </w:rPr>
        <w:t xml:space="preserve"> </w:t>
      </w:r>
      <w:proofErr w:type="spellStart"/>
      <w:r w:rsidRPr="00BE13A6">
        <w:rPr>
          <w:rFonts w:ascii="Arial" w:hAnsi="Arial" w:cs="Arial"/>
          <w:color w:val="000000" w:themeColor="text1"/>
          <w:lang w:val="es-419"/>
        </w:rPr>
        <w:t>Tanaka</w:t>
      </w:r>
      <w:proofErr w:type="spellEnd"/>
      <w:r w:rsidRPr="00BE13A6">
        <w:rPr>
          <w:rFonts w:ascii="Arial" w:hAnsi="Arial" w:cs="Arial"/>
          <w:color w:val="000000" w:themeColor="text1"/>
          <w:lang w:val="es-419"/>
        </w:rPr>
        <w:t xml:space="preserve"> y Víctor </w:t>
      </w:r>
      <w:proofErr w:type="spellStart"/>
      <w:r w:rsidRPr="00BE13A6">
        <w:rPr>
          <w:rFonts w:ascii="Arial" w:hAnsi="Arial" w:cs="Arial"/>
          <w:color w:val="000000" w:themeColor="text1"/>
          <w:lang w:val="es-419"/>
        </w:rPr>
        <w:t>Jeifets</w:t>
      </w:r>
      <w:proofErr w:type="spellEnd"/>
      <w:r w:rsidRPr="00BE13A6">
        <w:rPr>
          <w:rFonts w:ascii="Arial" w:hAnsi="Arial" w:cs="Arial"/>
          <w:color w:val="000000" w:themeColor="text1"/>
          <w:lang w:val="es-419"/>
        </w:rPr>
        <w:t xml:space="preserve">. La colección fue coordinada por Arturo Martínez </w:t>
      </w:r>
      <w:proofErr w:type="spellStart"/>
      <w:r w:rsidRPr="00BE13A6">
        <w:rPr>
          <w:rFonts w:ascii="Arial" w:hAnsi="Arial" w:cs="Arial"/>
          <w:color w:val="000000" w:themeColor="text1"/>
          <w:lang w:val="es-419"/>
        </w:rPr>
        <w:t>Nateras</w:t>
      </w:r>
      <w:proofErr w:type="spellEnd"/>
      <w:r w:rsidR="00C95DD9" w:rsidRPr="00BE13A6">
        <w:rPr>
          <w:rFonts w:ascii="Arial" w:hAnsi="Arial" w:cs="Arial"/>
          <w:color w:val="000000" w:themeColor="text1"/>
          <w:lang w:val="es-419"/>
        </w:rPr>
        <w:t>.</w:t>
      </w:r>
    </w:p>
    <w:p w:rsidR="00E5782B" w:rsidRPr="00BE13A6" w:rsidRDefault="003B0F8F" w:rsidP="002E1AE0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2E1AE0" w:rsidRPr="00BE13A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E1AE0" w:rsidRPr="00BE13A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2E1AE0" w:rsidRPr="00BE13A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</w:t>
        </w:r>
        <w:bookmarkStart w:id="0" w:name="_GoBack"/>
        <w:bookmarkEnd w:id="0"/>
        <w:r w:rsidR="002E1AE0" w:rsidRPr="00BE13A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m@forumenlinea.com</w:t>
        </w:r>
      </w:hyperlink>
      <w:r w:rsidR="002E1AE0" w:rsidRPr="00BE13A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E1AE0" w:rsidRPr="00BE13A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E5782B" w:rsidRPr="00BE13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AE0"/>
    <w:rsid w:val="00176AF4"/>
    <w:rsid w:val="00204573"/>
    <w:rsid w:val="002A418F"/>
    <w:rsid w:val="002E1AE0"/>
    <w:rsid w:val="003B0F8F"/>
    <w:rsid w:val="006459DA"/>
    <w:rsid w:val="00694190"/>
    <w:rsid w:val="00813AC1"/>
    <w:rsid w:val="008C6F34"/>
    <w:rsid w:val="00BE13A6"/>
    <w:rsid w:val="00C95DD9"/>
    <w:rsid w:val="00DD546A"/>
    <w:rsid w:val="00E76EB5"/>
    <w:rsid w:val="00E92A6C"/>
    <w:rsid w:val="00FC5BBB"/>
    <w:rsid w:val="00FE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A4E2D-B382-48B3-BC63-F392DE6E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E1A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830</Words>
  <Characters>4277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2023-05-25T17:23:00Z</dcterms:created>
  <dcterms:modified xsi:type="dcterms:W3CDTF">2023-05-28T02:35:00Z</dcterms:modified>
</cp:coreProperties>
</file>