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C8F" w:rsidRPr="003206F3" w:rsidRDefault="00F73C8F" w:rsidP="00F73C8F">
      <w:pPr>
        <w:jc w:val="both"/>
        <w:rPr>
          <w:rFonts w:ascii="Arial" w:hAnsi="Arial" w:cs="Arial"/>
          <w:color w:val="000000" w:themeColor="text1"/>
          <w:sz w:val="28"/>
          <w:szCs w:val="28"/>
        </w:rPr>
      </w:pPr>
      <w:r w:rsidRPr="003206F3">
        <w:rPr>
          <w:rFonts w:ascii="Arial" w:hAnsi="Arial" w:cs="Arial"/>
          <w:color w:val="000000" w:themeColor="text1"/>
          <w:sz w:val="28"/>
          <w:szCs w:val="28"/>
        </w:rPr>
        <w:t>Utopía</w:t>
      </w:r>
    </w:p>
    <w:p w:rsidR="00F73C8F" w:rsidRPr="003206F3" w:rsidRDefault="00F73C8F" w:rsidP="00F73C8F">
      <w:pPr>
        <w:jc w:val="both"/>
        <w:rPr>
          <w:rFonts w:ascii="Arial" w:hAnsi="Arial" w:cs="Arial"/>
          <w:color w:val="000000" w:themeColor="text1"/>
        </w:rPr>
      </w:pPr>
    </w:p>
    <w:p w:rsidR="00F73C8F" w:rsidRPr="003206F3" w:rsidRDefault="00D90E86" w:rsidP="00D90E86">
      <w:pPr>
        <w:jc w:val="center"/>
        <w:rPr>
          <w:rFonts w:ascii="Arial" w:hAnsi="Arial" w:cs="Arial"/>
          <w:b/>
          <w:color w:val="000000" w:themeColor="text1"/>
          <w:sz w:val="36"/>
          <w:szCs w:val="36"/>
        </w:rPr>
      </w:pPr>
      <w:r w:rsidRPr="003206F3">
        <w:rPr>
          <w:rFonts w:ascii="Arial" w:hAnsi="Arial" w:cs="Arial"/>
          <w:b/>
          <w:color w:val="000000" w:themeColor="text1"/>
          <w:sz w:val="36"/>
          <w:szCs w:val="36"/>
        </w:rPr>
        <w:t>El “coco” de la plutocracia mexicana</w:t>
      </w:r>
      <w:r w:rsidR="00F902B2" w:rsidRPr="003206F3">
        <w:rPr>
          <w:rFonts w:ascii="Arial" w:hAnsi="Arial" w:cs="Arial"/>
          <w:b/>
          <w:color w:val="000000" w:themeColor="text1"/>
          <w:sz w:val="36"/>
          <w:szCs w:val="36"/>
        </w:rPr>
        <w:t xml:space="preserve"> y </w:t>
      </w:r>
      <w:r w:rsidR="00CE6E55">
        <w:rPr>
          <w:rFonts w:ascii="Arial" w:hAnsi="Arial" w:cs="Arial"/>
          <w:b/>
          <w:color w:val="000000" w:themeColor="text1"/>
          <w:sz w:val="36"/>
          <w:szCs w:val="36"/>
        </w:rPr>
        <w:t>global</w:t>
      </w:r>
    </w:p>
    <w:p w:rsidR="00F73C8F" w:rsidRPr="003206F3" w:rsidRDefault="00F73C8F" w:rsidP="00F73C8F">
      <w:pPr>
        <w:jc w:val="both"/>
        <w:rPr>
          <w:rFonts w:ascii="Arial" w:hAnsi="Arial" w:cs="Arial"/>
          <w:color w:val="000000" w:themeColor="text1"/>
        </w:rPr>
      </w:pPr>
    </w:p>
    <w:p w:rsidR="00F73C8F" w:rsidRPr="003206F3" w:rsidRDefault="00F73C8F" w:rsidP="00F73C8F">
      <w:pPr>
        <w:jc w:val="both"/>
        <w:rPr>
          <w:rFonts w:ascii="Arial" w:hAnsi="Arial" w:cs="Arial"/>
          <w:b/>
          <w:color w:val="000000" w:themeColor="text1"/>
        </w:rPr>
      </w:pPr>
      <w:r w:rsidRPr="003206F3">
        <w:rPr>
          <w:rFonts w:ascii="Arial" w:hAnsi="Arial" w:cs="Arial"/>
          <w:b/>
          <w:color w:val="000000" w:themeColor="text1"/>
        </w:rPr>
        <w:t>Eduardo Ibarra Aguirre</w:t>
      </w:r>
    </w:p>
    <w:p w:rsidR="00F73C8F" w:rsidRPr="003206F3" w:rsidRDefault="00F73C8F" w:rsidP="00F73C8F">
      <w:pPr>
        <w:jc w:val="both"/>
        <w:rPr>
          <w:rFonts w:ascii="Arial" w:hAnsi="Arial" w:cs="Arial"/>
          <w:color w:val="000000" w:themeColor="text1"/>
        </w:rPr>
      </w:pPr>
    </w:p>
    <w:p w:rsidR="006C0B95" w:rsidRPr="003206F3" w:rsidRDefault="00C4234E" w:rsidP="00006217">
      <w:pPr>
        <w:jc w:val="both"/>
        <w:rPr>
          <w:rFonts w:ascii="Arial" w:eastAsiaTheme="minorHAnsi" w:hAnsi="Arial" w:cs="Arial"/>
          <w:color w:val="000000" w:themeColor="text1"/>
          <w:lang w:eastAsia="en-US"/>
        </w:rPr>
      </w:pPr>
      <w:r w:rsidRPr="003206F3">
        <w:rPr>
          <w:rFonts w:ascii="Arial" w:eastAsiaTheme="minorHAnsi" w:hAnsi="Arial" w:cs="Arial"/>
          <w:color w:val="000000" w:themeColor="text1"/>
          <w:lang w:eastAsia="en-US"/>
        </w:rPr>
        <w:t xml:space="preserve">El Sistema de Administración Tributaria que encabezó Raquel Buenrostro, la </w:t>
      </w:r>
      <w:r w:rsidR="00435BF5" w:rsidRPr="003206F3">
        <w:rPr>
          <w:rFonts w:ascii="Arial" w:eastAsiaTheme="minorHAnsi" w:hAnsi="Arial" w:cs="Arial"/>
          <w:color w:val="000000" w:themeColor="text1"/>
          <w:lang w:eastAsia="en-US"/>
        </w:rPr>
        <w:t>a</w:t>
      </w:r>
      <w:r w:rsidRPr="003206F3">
        <w:rPr>
          <w:rFonts w:ascii="Arial" w:eastAsiaTheme="minorHAnsi" w:hAnsi="Arial" w:cs="Arial"/>
          <w:color w:val="000000" w:themeColor="text1"/>
          <w:lang w:eastAsia="en-US"/>
        </w:rPr>
        <w:t>ho</w:t>
      </w:r>
      <w:r w:rsidR="00435BF5" w:rsidRPr="003206F3">
        <w:rPr>
          <w:rFonts w:ascii="Arial" w:eastAsiaTheme="minorHAnsi" w:hAnsi="Arial" w:cs="Arial"/>
          <w:color w:val="000000" w:themeColor="text1"/>
          <w:lang w:eastAsia="en-US"/>
        </w:rPr>
        <w:t>ra</w:t>
      </w:r>
      <w:r w:rsidRPr="003206F3">
        <w:rPr>
          <w:rFonts w:ascii="Arial" w:eastAsiaTheme="minorHAnsi" w:hAnsi="Arial" w:cs="Arial"/>
          <w:color w:val="000000" w:themeColor="text1"/>
          <w:lang w:eastAsia="en-US"/>
        </w:rPr>
        <w:t xml:space="preserve"> secretaria de </w:t>
      </w:r>
      <w:r w:rsidR="006C0B95" w:rsidRPr="003206F3">
        <w:rPr>
          <w:rFonts w:ascii="Arial" w:eastAsiaTheme="minorHAnsi" w:hAnsi="Arial" w:cs="Arial"/>
          <w:color w:val="000000" w:themeColor="text1"/>
          <w:lang w:eastAsia="en-US"/>
        </w:rPr>
        <w:t>E</w:t>
      </w:r>
      <w:r w:rsidRPr="003206F3">
        <w:rPr>
          <w:rFonts w:ascii="Arial" w:eastAsiaTheme="minorHAnsi" w:hAnsi="Arial" w:cs="Arial"/>
          <w:color w:val="000000" w:themeColor="text1"/>
          <w:lang w:eastAsia="en-US"/>
        </w:rPr>
        <w:t>conomía</w:t>
      </w:r>
      <w:r w:rsidR="006C0B95" w:rsidRPr="003206F3">
        <w:rPr>
          <w:rFonts w:ascii="Arial" w:eastAsiaTheme="minorHAnsi" w:hAnsi="Arial" w:cs="Arial"/>
          <w:color w:val="000000" w:themeColor="text1"/>
          <w:lang w:eastAsia="en-US"/>
        </w:rPr>
        <w:t xml:space="preserve"> en sustitución de Tatiana </w:t>
      </w:r>
      <w:proofErr w:type="spellStart"/>
      <w:r w:rsidR="006C0B95" w:rsidRPr="003206F3">
        <w:rPr>
          <w:rFonts w:ascii="Arial" w:eastAsiaTheme="minorHAnsi" w:hAnsi="Arial" w:cs="Arial"/>
          <w:color w:val="000000" w:themeColor="text1"/>
          <w:lang w:eastAsia="en-US"/>
        </w:rPr>
        <w:t>Clouthier</w:t>
      </w:r>
      <w:proofErr w:type="spellEnd"/>
      <w:r w:rsidR="006C0B95" w:rsidRPr="003206F3">
        <w:rPr>
          <w:rFonts w:ascii="Arial" w:eastAsiaTheme="minorHAnsi" w:hAnsi="Arial" w:cs="Arial"/>
          <w:color w:val="000000" w:themeColor="text1"/>
          <w:lang w:eastAsia="en-US"/>
        </w:rPr>
        <w:t>, recuperó 147 518 millones de pesos con la estrategia de fiscalizar a los grandes contribuyentes, del tipo de Ricardo Salinas Pliego y Claudio X. González, padre e hijo que hoy se travistieron en manifestantes porque “El INE no se toca”. Pero ellos, los dueños de México</w:t>
      </w:r>
      <w:r w:rsidR="00432E42" w:rsidRPr="003206F3">
        <w:rPr>
          <w:rFonts w:ascii="Arial" w:eastAsiaTheme="minorHAnsi" w:hAnsi="Arial" w:cs="Arial"/>
          <w:color w:val="000000" w:themeColor="text1"/>
          <w:lang w:eastAsia="en-US"/>
        </w:rPr>
        <w:t>,</w:t>
      </w:r>
      <w:r w:rsidR="006C0B95" w:rsidRPr="003206F3">
        <w:rPr>
          <w:rFonts w:ascii="Arial" w:eastAsiaTheme="minorHAnsi" w:hAnsi="Arial" w:cs="Arial"/>
          <w:color w:val="000000" w:themeColor="text1"/>
          <w:lang w:eastAsia="en-US"/>
        </w:rPr>
        <w:t xml:space="preserve"> </w:t>
      </w:r>
      <w:r w:rsidR="00432E42" w:rsidRPr="003206F3">
        <w:rPr>
          <w:rFonts w:ascii="Arial" w:eastAsiaTheme="minorHAnsi" w:hAnsi="Arial" w:cs="Arial"/>
          <w:color w:val="000000" w:themeColor="text1"/>
          <w:lang w:eastAsia="en-US"/>
        </w:rPr>
        <w:t xml:space="preserve">es decir, la oligarquía, sus medios de comunicación y los intelectuales orgánicos, </w:t>
      </w:r>
      <w:r w:rsidR="00D90E86" w:rsidRPr="003206F3">
        <w:rPr>
          <w:rFonts w:ascii="Arial" w:eastAsiaTheme="minorHAnsi" w:hAnsi="Arial" w:cs="Arial"/>
          <w:color w:val="000000" w:themeColor="text1"/>
          <w:lang w:eastAsia="en-US"/>
        </w:rPr>
        <w:t xml:space="preserve">todavía </w:t>
      </w:r>
      <w:r w:rsidR="006C0B95" w:rsidRPr="003206F3">
        <w:rPr>
          <w:rFonts w:ascii="Arial" w:eastAsiaTheme="minorHAnsi" w:hAnsi="Arial" w:cs="Arial"/>
          <w:color w:val="000000" w:themeColor="text1"/>
          <w:lang w:eastAsia="en-US"/>
        </w:rPr>
        <w:t xml:space="preserve">lo manosean hasta </w:t>
      </w:r>
      <w:r w:rsidR="00435BF5" w:rsidRPr="003206F3">
        <w:rPr>
          <w:rFonts w:ascii="Arial" w:eastAsiaTheme="minorHAnsi" w:hAnsi="Arial" w:cs="Arial"/>
          <w:color w:val="000000" w:themeColor="text1"/>
          <w:lang w:eastAsia="en-US"/>
        </w:rPr>
        <w:t>la obscenidad</w:t>
      </w:r>
      <w:r w:rsidR="006C0B95" w:rsidRPr="003206F3">
        <w:rPr>
          <w:rFonts w:ascii="Arial" w:eastAsiaTheme="minorHAnsi" w:hAnsi="Arial" w:cs="Arial"/>
          <w:color w:val="000000" w:themeColor="text1"/>
          <w:lang w:eastAsia="en-US"/>
        </w:rPr>
        <w:t>.</w:t>
      </w:r>
    </w:p>
    <w:p w:rsidR="00435BF5" w:rsidRPr="003206F3" w:rsidRDefault="006C0B95" w:rsidP="00435BF5">
      <w:pPr>
        <w:ind w:firstLine="708"/>
        <w:jc w:val="both"/>
        <w:rPr>
          <w:rFonts w:ascii="Arial" w:eastAsiaTheme="minorHAnsi" w:hAnsi="Arial" w:cs="Arial"/>
          <w:color w:val="000000" w:themeColor="text1"/>
          <w:lang w:eastAsia="en-US"/>
        </w:rPr>
      </w:pPr>
      <w:r w:rsidRPr="003206F3">
        <w:rPr>
          <w:rFonts w:ascii="Arial" w:eastAsiaTheme="minorHAnsi" w:hAnsi="Arial" w:cs="Arial"/>
          <w:color w:val="000000" w:themeColor="text1"/>
          <w:lang w:eastAsia="en-US"/>
        </w:rPr>
        <w:t>La cuantiosa suma equivale a uno de cada dos pesos que el SAT recuperó vía auditorias y solicitudes de corrección entre enero y septiembre del presente año</w:t>
      </w:r>
      <w:r w:rsidR="00432E42" w:rsidRPr="003206F3">
        <w:rPr>
          <w:rFonts w:ascii="Arial" w:eastAsiaTheme="minorHAnsi" w:hAnsi="Arial" w:cs="Arial"/>
          <w:color w:val="000000" w:themeColor="text1"/>
          <w:lang w:eastAsia="en-US"/>
        </w:rPr>
        <w:t>, así como al 62</w:t>
      </w:r>
      <w:r w:rsidR="00F902B2" w:rsidRPr="003206F3">
        <w:rPr>
          <w:rFonts w:ascii="Arial" w:eastAsiaTheme="minorHAnsi" w:hAnsi="Arial" w:cs="Arial"/>
          <w:color w:val="000000" w:themeColor="text1"/>
          <w:lang w:eastAsia="en-US"/>
        </w:rPr>
        <w:t>%</w:t>
      </w:r>
      <w:r w:rsidR="00432E42" w:rsidRPr="003206F3">
        <w:rPr>
          <w:rFonts w:ascii="Arial" w:eastAsiaTheme="minorHAnsi" w:hAnsi="Arial" w:cs="Arial"/>
          <w:color w:val="000000" w:themeColor="text1"/>
          <w:lang w:eastAsia="en-US"/>
        </w:rPr>
        <w:t xml:space="preserve"> del gasto total que </w:t>
      </w:r>
      <w:r w:rsidR="00F902B2" w:rsidRPr="003206F3">
        <w:rPr>
          <w:rFonts w:ascii="Arial" w:eastAsiaTheme="minorHAnsi" w:hAnsi="Arial" w:cs="Arial"/>
          <w:color w:val="000000" w:themeColor="text1"/>
          <w:lang w:eastAsia="en-US"/>
        </w:rPr>
        <w:t>en 2022</w:t>
      </w:r>
      <w:r w:rsidR="00432E42" w:rsidRPr="003206F3">
        <w:rPr>
          <w:rFonts w:ascii="Arial" w:eastAsiaTheme="minorHAnsi" w:hAnsi="Arial" w:cs="Arial"/>
          <w:color w:val="000000" w:themeColor="text1"/>
          <w:lang w:eastAsia="en-US"/>
        </w:rPr>
        <w:t xml:space="preserve"> absorberá la pensión universal para adultos mayores</w:t>
      </w:r>
      <w:r w:rsidR="00D90E86" w:rsidRPr="003206F3">
        <w:rPr>
          <w:rFonts w:ascii="Arial" w:eastAsiaTheme="minorHAnsi" w:hAnsi="Arial" w:cs="Arial"/>
          <w:color w:val="000000" w:themeColor="text1"/>
          <w:lang w:eastAsia="en-US"/>
        </w:rPr>
        <w:t>, la del Bienestar</w:t>
      </w:r>
      <w:r w:rsidR="00432E42" w:rsidRPr="003206F3">
        <w:rPr>
          <w:rFonts w:ascii="Arial" w:eastAsiaTheme="minorHAnsi" w:hAnsi="Arial" w:cs="Arial"/>
          <w:color w:val="000000" w:themeColor="text1"/>
          <w:lang w:eastAsia="en-US"/>
        </w:rPr>
        <w:t xml:space="preserve"> que beneficia a 11.5 millones de mexicanos</w:t>
      </w:r>
      <w:r w:rsidR="00E6664C" w:rsidRPr="003206F3">
        <w:rPr>
          <w:rFonts w:ascii="Arial" w:eastAsiaTheme="minorHAnsi" w:hAnsi="Arial" w:cs="Arial"/>
          <w:color w:val="000000" w:themeColor="text1"/>
          <w:lang w:eastAsia="en-US"/>
        </w:rPr>
        <w:t xml:space="preserve">, gracias al gobierno “populista” del presidente Andrés Manuel y su Cuarta Transformación, derecho que elevaron a rango constitucional, pero los </w:t>
      </w:r>
      <w:r w:rsidR="00435BF5" w:rsidRPr="003206F3">
        <w:rPr>
          <w:rFonts w:ascii="Arial" w:eastAsiaTheme="minorHAnsi" w:hAnsi="Arial" w:cs="Arial"/>
          <w:color w:val="000000" w:themeColor="text1"/>
          <w:lang w:eastAsia="en-US"/>
        </w:rPr>
        <w:t>“</w:t>
      </w:r>
      <w:r w:rsidR="00E6664C" w:rsidRPr="003206F3">
        <w:rPr>
          <w:rFonts w:ascii="Arial" w:eastAsiaTheme="minorHAnsi" w:hAnsi="Arial" w:cs="Arial"/>
          <w:color w:val="000000" w:themeColor="text1"/>
          <w:lang w:eastAsia="en-US"/>
        </w:rPr>
        <w:t xml:space="preserve">expertos” lo critican por clientelar y asistencialista cuando los derechos amparados por la ley de leyes constituyen todo lo contrario, </w:t>
      </w:r>
      <w:r w:rsidR="00D90E86" w:rsidRPr="003206F3">
        <w:rPr>
          <w:rFonts w:ascii="Arial" w:eastAsiaTheme="minorHAnsi" w:hAnsi="Arial" w:cs="Arial"/>
          <w:color w:val="000000" w:themeColor="text1"/>
          <w:lang w:eastAsia="en-US"/>
        </w:rPr>
        <w:t xml:space="preserve">de acuerdo con varios </w:t>
      </w:r>
      <w:r w:rsidR="00E6664C" w:rsidRPr="003206F3">
        <w:rPr>
          <w:rFonts w:ascii="Arial" w:eastAsiaTheme="minorHAnsi" w:hAnsi="Arial" w:cs="Arial"/>
          <w:color w:val="000000" w:themeColor="text1"/>
          <w:lang w:eastAsia="en-US"/>
        </w:rPr>
        <w:t xml:space="preserve">especialistas </w:t>
      </w:r>
      <w:r w:rsidR="00D90E86" w:rsidRPr="003206F3">
        <w:rPr>
          <w:rFonts w:ascii="Arial" w:eastAsiaTheme="minorHAnsi" w:hAnsi="Arial" w:cs="Arial"/>
          <w:color w:val="000000" w:themeColor="text1"/>
          <w:lang w:eastAsia="en-US"/>
        </w:rPr>
        <w:t>ajenos al golpeteo político</w:t>
      </w:r>
      <w:r w:rsidR="00A80200" w:rsidRPr="003206F3">
        <w:rPr>
          <w:rFonts w:ascii="Arial" w:eastAsiaTheme="minorHAnsi" w:hAnsi="Arial" w:cs="Arial"/>
          <w:color w:val="000000" w:themeColor="text1"/>
          <w:lang w:eastAsia="en-US"/>
        </w:rPr>
        <w:t xml:space="preserve"> que ya practica con singular destreza Carmen Aristegui.</w:t>
      </w:r>
    </w:p>
    <w:p w:rsidR="008A6516" w:rsidRPr="003206F3" w:rsidRDefault="00435BF5" w:rsidP="00435BF5">
      <w:pPr>
        <w:ind w:firstLine="708"/>
        <w:jc w:val="both"/>
        <w:rPr>
          <w:rFonts w:ascii="Arial" w:eastAsiaTheme="minorHAnsi" w:hAnsi="Arial" w:cs="Arial"/>
          <w:color w:val="000000" w:themeColor="text1"/>
          <w:lang w:eastAsia="en-US"/>
        </w:rPr>
      </w:pPr>
      <w:r w:rsidRPr="003206F3">
        <w:rPr>
          <w:rFonts w:ascii="Arial" w:eastAsiaTheme="minorHAnsi" w:hAnsi="Arial" w:cs="Arial"/>
          <w:color w:val="000000" w:themeColor="text1"/>
          <w:lang w:eastAsia="en-US"/>
        </w:rPr>
        <w:t>Entre los</w:t>
      </w:r>
      <w:r w:rsidR="006C0B95" w:rsidRPr="003206F3">
        <w:rPr>
          <w:rFonts w:ascii="Arial" w:eastAsiaTheme="minorHAnsi" w:hAnsi="Arial" w:cs="Arial"/>
          <w:color w:val="000000" w:themeColor="text1"/>
          <w:lang w:eastAsia="en-US"/>
        </w:rPr>
        <w:t xml:space="preserve"> grandes contribuyentes se </w:t>
      </w:r>
      <w:r w:rsidRPr="003206F3">
        <w:rPr>
          <w:rFonts w:ascii="Arial" w:eastAsiaTheme="minorHAnsi" w:hAnsi="Arial" w:cs="Arial"/>
          <w:color w:val="000000" w:themeColor="text1"/>
          <w:lang w:eastAsia="en-US"/>
        </w:rPr>
        <w:t>en</w:t>
      </w:r>
      <w:r w:rsidR="006C0B95" w:rsidRPr="003206F3">
        <w:rPr>
          <w:rFonts w:ascii="Arial" w:eastAsiaTheme="minorHAnsi" w:hAnsi="Arial" w:cs="Arial"/>
          <w:color w:val="000000" w:themeColor="text1"/>
          <w:lang w:eastAsia="en-US"/>
        </w:rPr>
        <w:t>cuent</w:t>
      </w:r>
      <w:r w:rsidRPr="003206F3">
        <w:rPr>
          <w:rFonts w:ascii="Arial" w:eastAsiaTheme="minorHAnsi" w:hAnsi="Arial" w:cs="Arial"/>
          <w:color w:val="000000" w:themeColor="text1"/>
          <w:lang w:eastAsia="en-US"/>
        </w:rPr>
        <w:t>r</w:t>
      </w:r>
      <w:r w:rsidR="006C0B95" w:rsidRPr="003206F3">
        <w:rPr>
          <w:rFonts w:ascii="Arial" w:eastAsiaTheme="minorHAnsi" w:hAnsi="Arial" w:cs="Arial"/>
          <w:color w:val="000000" w:themeColor="text1"/>
          <w:lang w:eastAsia="en-US"/>
        </w:rPr>
        <w:t>an aquellos con ingresos anuale</w:t>
      </w:r>
      <w:r w:rsidR="00A80200" w:rsidRPr="003206F3">
        <w:rPr>
          <w:rFonts w:ascii="Arial" w:eastAsiaTheme="minorHAnsi" w:hAnsi="Arial" w:cs="Arial"/>
          <w:color w:val="000000" w:themeColor="text1"/>
          <w:lang w:eastAsia="en-US"/>
        </w:rPr>
        <w:t>s</w:t>
      </w:r>
      <w:r w:rsidR="006C0B95" w:rsidRPr="003206F3">
        <w:rPr>
          <w:rFonts w:ascii="Arial" w:eastAsiaTheme="minorHAnsi" w:hAnsi="Arial" w:cs="Arial"/>
          <w:color w:val="000000" w:themeColor="text1"/>
          <w:lang w:eastAsia="en-US"/>
        </w:rPr>
        <w:t xml:space="preserve"> </w:t>
      </w:r>
      <w:r w:rsidR="00A80200" w:rsidRPr="003206F3">
        <w:rPr>
          <w:rFonts w:ascii="Arial" w:eastAsiaTheme="minorHAnsi" w:hAnsi="Arial" w:cs="Arial"/>
          <w:color w:val="000000" w:themeColor="text1"/>
          <w:lang w:eastAsia="en-US"/>
        </w:rPr>
        <w:t>que superan los 1</w:t>
      </w:r>
      <w:r w:rsidR="006C0B95" w:rsidRPr="003206F3">
        <w:rPr>
          <w:rFonts w:ascii="Arial" w:eastAsiaTheme="minorHAnsi" w:hAnsi="Arial" w:cs="Arial"/>
          <w:color w:val="000000" w:themeColor="text1"/>
          <w:lang w:eastAsia="en-US"/>
        </w:rPr>
        <w:t xml:space="preserve"> 567 millones de pesos</w:t>
      </w:r>
      <w:r w:rsidRPr="003206F3">
        <w:rPr>
          <w:rFonts w:ascii="Arial" w:eastAsiaTheme="minorHAnsi" w:hAnsi="Arial" w:cs="Arial"/>
          <w:color w:val="000000" w:themeColor="text1"/>
          <w:lang w:eastAsia="en-US"/>
        </w:rPr>
        <w:t xml:space="preserve">. Y de acuerdo a información del SAT, registrada por la </w:t>
      </w:r>
      <w:r w:rsidR="00A80200" w:rsidRPr="003206F3">
        <w:rPr>
          <w:rFonts w:ascii="Arial" w:eastAsiaTheme="minorHAnsi" w:hAnsi="Arial" w:cs="Arial"/>
          <w:color w:val="000000" w:themeColor="text1"/>
          <w:lang w:eastAsia="en-US"/>
        </w:rPr>
        <w:t xml:space="preserve">reportera </w:t>
      </w:r>
      <w:r w:rsidRPr="003206F3">
        <w:rPr>
          <w:rFonts w:ascii="Arial" w:eastAsiaTheme="minorHAnsi" w:hAnsi="Arial" w:cs="Arial"/>
          <w:color w:val="000000" w:themeColor="text1"/>
          <w:lang w:eastAsia="en-US"/>
        </w:rPr>
        <w:t>Dora Villanueva, la estrategia de fiscalizar a grandes contribuyentes sigue aportando prácticamente la mitad de la recaudación secundaria –</w:t>
      </w:r>
      <w:r w:rsidR="008A6516" w:rsidRPr="003206F3">
        <w:rPr>
          <w:rFonts w:ascii="Arial" w:eastAsiaTheme="minorHAnsi" w:hAnsi="Arial" w:cs="Arial"/>
          <w:color w:val="000000" w:themeColor="text1"/>
          <w:lang w:eastAsia="en-US"/>
        </w:rPr>
        <w:t xml:space="preserve">la que </w:t>
      </w:r>
      <w:r w:rsidRPr="003206F3">
        <w:rPr>
          <w:rFonts w:ascii="Arial" w:eastAsiaTheme="minorHAnsi" w:hAnsi="Arial" w:cs="Arial"/>
          <w:color w:val="000000" w:themeColor="text1"/>
          <w:lang w:eastAsia="en-US"/>
        </w:rPr>
        <w:t>se logra después de auditorías, verificaciones</w:t>
      </w:r>
      <w:r w:rsidR="008A6516" w:rsidRPr="003206F3">
        <w:rPr>
          <w:rFonts w:ascii="Arial" w:eastAsiaTheme="minorHAnsi" w:hAnsi="Arial" w:cs="Arial"/>
          <w:color w:val="000000" w:themeColor="text1"/>
          <w:lang w:eastAsia="en-US"/>
        </w:rPr>
        <w:t xml:space="preserve"> y</w:t>
      </w:r>
      <w:r w:rsidRPr="003206F3">
        <w:rPr>
          <w:rFonts w:ascii="Arial" w:eastAsiaTheme="minorHAnsi" w:hAnsi="Arial" w:cs="Arial"/>
          <w:color w:val="000000" w:themeColor="text1"/>
          <w:lang w:eastAsia="en-US"/>
        </w:rPr>
        <w:t xml:space="preserve"> visitas domiciliarias–</w:t>
      </w:r>
      <w:r w:rsidR="00F902B2" w:rsidRPr="003206F3">
        <w:rPr>
          <w:rFonts w:ascii="Arial" w:eastAsiaTheme="minorHAnsi" w:hAnsi="Arial" w:cs="Arial"/>
          <w:color w:val="000000" w:themeColor="text1"/>
          <w:lang w:eastAsia="en-US"/>
        </w:rPr>
        <w:t>;</w:t>
      </w:r>
      <w:r w:rsidRPr="003206F3">
        <w:rPr>
          <w:rFonts w:ascii="Arial" w:eastAsiaTheme="minorHAnsi" w:hAnsi="Arial" w:cs="Arial"/>
          <w:color w:val="000000" w:themeColor="text1"/>
          <w:lang w:eastAsia="en-US"/>
        </w:rPr>
        <w:t xml:space="preserve"> </w:t>
      </w:r>
      <w:r w:rsidR="008A6516" w:rsidRPr="003206F3">
        <w:rPr>
          <w:rFonts w:ascii="Arial" w:eastAsiaTheme="minorHAnsi" w:hAnsi="Arial" w:cs="Arial"/>
          <w:color w:val="000000" w:themeColor="text1"/>
          <w:lang w:eastAsia="en-US"/>
        </w:rPr>
        <w:t>sin embargo</w:t>
      </w:r>
      <w:r w:rsidR="00F902B2" w:rsidRPr="003206F3">
        <w:rPr>
          <w:rFonts w:ascii="Arial" w:eastAsiaTheme="minorHAnsi" w:hAnsi="Arial" w:cs="Arial"/>
          <w:color w:val="000000" w:themeColor="text1"/>
          <w:lang w:eastAsia="en-US"/>
        </w:rPr>
        <w:t>,</w:t>
      </w:r>
      <w:r w:rsidR="008A6516" w:rsidRPr="003206F3">
        <w:rPr>
          <w:rFonts w:ascii="Arial" w:eastAsiaTheme="minorHAnsi" w:hAnsi="Arial" w:cs="Arial"/>
          <w:color w:val="000000" w:themeColor="text1"/>
          <w:lang w:eastAsia="en-US"/>
        </w:rPr>
        <w:t xml:space="preserve"> </w:t>
      </w:r>
      <w:r w:rsidRPr="003206F3">
        <w:rPr>
          <w:rFonts w:ascii="Arial" w:eastAsiaTheme="minorHAnsi" w:hAnsi="Arial" w:cs="Arial"/>
          <w:color w:val="000000" w:themeColor="text1"/>
          <w:lang w:eastAsia="en-US"/>
        </w:rPr>
        <w:t>se redujo 4.8</w:t>
      </w:r>
      <w:r w:rsidR="00F902B2" w:rsidRPr="003206F3">
        <w:rPr>
          <w:rFonts w:ascii="Arial" w:eastAsiaTheme="minorHAnsi" w:hAnsi="Arial" w:cs="Arial"/>
          <w:color w:val="000000" w:themeColor="text1"/>
          <w:lang w:eastAsia="en-US"/>
        </w:rPr>
        <w:t>%</w:t>
      </w:r>
      <w:r w:rsidRPr="003206F3">
        <w:rPr>
          <w:rFonts w:ascii="Arial" w:eastAsiaTheme="minorHAnsi" w:hAnsi="Arial" w:cs="Arial"/>
          <w:color w:val="000000" w:themeColor="text1"/>
          <w:lang w:eastAsia="en-US"/>
        </w:rPr>
        <w:t xml:space="preserve"> respecto al periodo comparable del </w:t>
      </w:r>
      <w:r w:rsidR="008A6516" w:rsidRPr="003206F3">
        <w:rPr>
          <w:rFonts w:ascii="Arial" w:eastAsiaTheme="minorHAnsi" w:hAnsi="Arial" w:cs="Arial"/>
          <w:color w:val="000000" w:themeColor="text1"/>
          <w:lang w:eastAsia="en-US"/>
        </w:rPr>
        <w:t>2021, en plena pandemia del SARS-CoV</w:t>
      </w:r>
      <w:r w:rsidR="003206F3" w:rsidRPr="003206F3">
        <w:rPr>
          <w:rFonts w:ascii="Arial" w:eastAsiaTheme="minorHAnsi" w:hAnsi="Arial" w:cs="Arial"/>
          <w:color w:val="000000" w:themeColor="text1"/>
          <w:lang w:eastAsia="en-US"/>
        </w:rPr>
        <w:t>-</w:t>
      </w:r>
      <w:r w:rsidR="008A6516" w:rsidRPr="003206F3">
        <w:rPr>
          <w:rFonts w:ascii="Arial" w:eastAsiaTheme="minorHAnsi" w:hAnsi="Arial" w:cs="Arial"/>
          <w:color w:val="000000" w:themeColor="text1"/>
          <w:lang w:eastAsia="en-US"/>
        </w:rPr>
        <w:t xml:space="preserve">2 que genera la enfermedad de </w:t>
      </w:r>
      <w:r w:rsidR="003206F3" w:rsidRPr="003206F3">
        <w:rPr>
          <w:rFonts w:ascii="Arial" w:eastAsiaTheme="minorHAnsi" w:hAnsi="Arial" w:cs="Arial"/>
          <w:color w:val="000000" w:themeColor="text1"/>
          <w:lang w:eastAsia="en-US"/>
        </w:rPr>
        <w:t>c</w:t>
      </w:r>
      <w:r w:rsidR="008A6516" w:rsidRPr="003206F3">
        <w:rPr>
          <w:rFonts w:ascii="Arial" w:eastAsiaTheme="minorHAnsi" w:hAnsi="Arial" w:cs="Arial"/>
          <w:color w:val="000000" w:themeColor="text1"/>
          <w:lang w:eastAsia="en-US"/>
        </w:rPr>
        <w:t>ovid-19, y lo cual no deja de llamar mucho la atención</w:t>
      </w:r>
      <w:r w:rsidR="003206F3" w:rsidRPr="003206F3">
        <w:rPr>
          <w:rFonts w:ascii="Arial" w:eastAsiaTheme="minorHAnsi" w:hAnsi="Arial" w:cs="Arial"/>
          <w:color w:val="000000" w:themeColor="text1"/>
          <w:lang w:eastAsia="en-US"/>
        </w:rPr>
        <w:t xml:space="preserve"> del redactor</w:t>
      </w:r>
      <w:r w:rsidR="008A6516" w:rsidRPr="003206F3">
        <w:rPr>
          <w:rFonts w:ascii="Arial" w:eastAsiaTheme="minorHAnsi" w:hAnsi="Arial" w:cs="Arial"/>
          <w:color w:val="000000" w:themeColor="text1"/>
          <w:lang w:eastAsia="en-US"/>
        </w:rPr>
        <w:t>.</w:t>
      </w:r>
    </w:p>
    <w:p w:rsidR="00435BF5" w:rsidRPr="003206F3" w:rsidRDefault="008A6516" w:rsidP="008A6516">
      <w:pPr>
        <w:ind w:firstLine="708"/>
        <w:jc w:val="both"/>
        <w:rPr>
          <w:rFonts w:ascii="Arial" w:eastAsiaTheme="minorHAnsi" w:hAnsi="Arial" w:cs="Arial"/>
          <w:color w:val="000000" w:themeColor="text1"/>
          <w:lang w:eastAsia="en-US"/>
        </w:rPr>
      </w:pPr>
      <w:r w:rsidRPr="003206F3">
        <w:rPr>
          <w:rFonts w:ascii="Arial" w:eastAsiaTheme="minorHAnsi" w:hAnsi="Arial" w:cs="Arial"/>
          <w:color w:val="000000" w:themeColor="text1"/>
          <w:lang w:eastAsia="en-US"/>
        </w:rPr>
        <w:t xml:space="preserve">Para el SAT </w:t>
      </w:r>
      <w:r w:rsidR="00435BF5" w:rsidRPr="003206F3">
        <w:rPr>
          <w:rFonts w:ascii="Arial" w:eastAsiaTheme="minorHAnsi" w:hAnsi="Arial" w:cs="Arial"/>
          <w:color w:val="000000" w:themeColor="text1"/>
          <w:lang w:eastAsia="en-US"/>
        </w:rPr>
        <w:t>el cumplimiento voluntario es preferi</w:t>
      </w:r>
      <w:r w:rsidR="009F1F97" w:rsidRPr="003206F3">
        <w:rPr>
          <w:rFonts w:ascii="Arial" w:eastAsiaTheme="minorHAnsi" w:hAnsi="Arial" w:cs="Arial"/>
          <w:color w:val="000000" w:themeColor="text1"/>
          <w:lang w:eastAsia="en-US"/>
        </w:rPr>
        <w:t>ble</w:t>
      </w:r>
      <w:r w:rsidR="00435BF5" w:rsidRPr="003206F3">
        <w:rPr>
          <w:rFonts w:ascii="Arial" w:eastAsiaTheme="minorHAnsi" w:hAnsi="Arial" w:cs="Arial"/>
          <w:color w:val="000000" w:themeColor="text1"/>
          <w:lang w:eastAsia="en-US"/>
        </w:rPr>
        <w:t xml:space="preserve"> a las acciones de fiscalización</w:t>
      </w:r>
      <w:r w:rsidR="009F1F97" w:rsidRPr="003206F3">
        <w:rPr>
          <w:rFonts w:ascii="Arial" w:eastAsiaTheme="minorHAnsi" w:hAnsi="Arial" w:cs="Arial"/>
          <w:color w:val="000000" w:themeColor="text1"/>
          <w:lang w:eastAsia="en-US"/>
        </w:rPr>
        <w:t xml:space="preserve"> y los</w:t>
      </w:r>
      <w:r w:rsidR="00435BF5" w:rsidRPr="003206F3">
        <w:rPr>
          <w:rFonts w:ascii="Arial" w:eastAsiaTheme="minorHAnsi" w:hAnsi="Arial" w:cs="Arial"/>
          <w:color w:val="000000" w:themeColor="text1"/>
          <w:lang w:eastAsia="en-US"/>
        </w:rPr>
        <w:t xml:space="preserve"> esfuerzos adicionales no se relaja</w:t>
      </w:r>
      <w:r w:rsidR="009F1F97" w:rsidRPr="003206F3">
        <w:rPr>
          <w:rFonts w:ascii="Arial" w:eastAsiaTheme="minorHAnsi" w:hAnsi="Arial" w:cs="Arial"/>
          <w:color w:val="000000" w:themeColor="text1"/>
          <w:lang w:eastAsia="en-US"/>
        </w:rPr>
        <w:t>n</w:t>
      </w:r>
      <w:r w:rsidR="00435BF5" w:rsidRPr="003206F3">
        <w:rPr>
          <w:rFonts w:ascii="Arial" w:eastAsiaTheme="minorHAnsi" w:hAnsi="Arial" w:cs="Arial"/>
          <w:color w:val="000000" w:themeColor="text1"/>
          <w:lang w:eastAsia="en-US"/>
        </w:rPr>
        <w:t xml:space="preserve">, </w:t>
      </w:r>
      <w:r w:rsidR="009F1F97" w:rsidRPr="003206F3">
        <w:rPr>
          <w:rFonts w:ascii="Arial" w:eastAsiaTheme="minorHAnsi" w:hAnsi="Arial" w:cs="Arial"/>
          <w:color w:val="000000" w:themeColor="text1"/>
          <w:lang w:eastAsia="en-US"/>
        </w:rPr>
        <w:t xml:space="preserve">pues durante </w:t>
      </w:r>
      <w:r w:rsidR="00435BF5" w:rsidRPr="003206F3">
        <w:rPr>
          <w:rFonts w:ascii="Arial" w:eastAsiaTheme="minorHAnsi" w:hAnsi="Arial" w:cs="Arial"/>
          <w:color w:val="000000" w:themeColor="text1"/>
          <w:lang w:eastAsia="en-US"/>
        </w:rPr>
        <w:t>enero y septiembre de</w:t>
      </w:r>
      <w:r w:rsidR="009F1F97" w:rsidRPr="003206F3">
        <w:rPr>
          <w:rFonts w:ascii="Arial" w:eastAsiaTheme="minorHAnsi" w:hAnsi="Arial" w:cs="Arial"/>
          <w:color w:val="000000" w:themeColor="text1"/>
          <w:lang w:eastAsia="en-US"/>
        </w:rPr>
        <w:t xml:space="preserve">l presente año </w:t>
      </w:r>
      <w:r w:rsidR="00435BF5" w:rsidRPr="003206F3">
        <w:rPr>
          <w:rFonts w:ascii="Arial" w:eastAsiaTheme="minorHAnsi" w:hAnsi="Arial" w:cs="Arial"/>
          <w:color w:val="000000" w:themeColor="text1"/>
          <w:lang w:eastAsia="en-US"/>
        </w:rPr>
        <w:t>se fiscalizó a 866 grandes contribuyentes, 79.3</w:t>
      </w:r>
      <w:r w:rsidR="00F902B2" w:rsidRPr="003206F3">
        <w:rPr>
          <w:rFonts w:ascii="Arial" w:eastAsiaTheme="minorHAnsi" w:hAnsi="Arial" w:cs="Arial"/>
          <w:color w:val="000000" w:themeColor="text1"/>
          <w:lang w:eastAsia="en-US"/>
        </w:rPr>
        <w:t>%</w:t>
      </w:r>
      <w:r w:rsidR="00435BF5" w:rsidRPr="003206F3">
        <w:rPr>
          <w:rFonts w:ascii="Arial" w:eastAsiaTheme="minorHAnsi" w:hAnsi="Arial" w:cs="Arial"/>
          <w:color w:val="000000" w:themeColor="text1"/>
          <w:lang w:eastAsia="en-US"/>
        </w:rPr>
        <w:t xml:space="preserve"> más que en 2018</w:t>
      </w:r>
      <w:r w:rsidR="009F1F97" w:rsidRPr="003206F3">
        <w:rPr>
          <w:rFonts w:ascii="Arial" w:eastAsiaTheme="minorHAnsi" w:hAnsi="Arial" w:cs="Arial"/>
          <w:color w:val="000000" w:themeColor="text1"/>
          <w:lang w:eastAsia="en-US"/>
        </w:rPr>
        <w:t>.</w:t>
      </w:r>
    </w:p>
    <w:p w:rsidR="008A6516" w:rsidRPr="003206F3" w:rsidRDefault="008A6516" w:rsidP="009F1F97">
      <w:pPr>
        <w:ind w:firstLine="708"/>
        <w:jc w:val="both"/>
        <w:rPr>
          <w:rFonts w:ascii="Arial" w:eastAsiaTheme="minorHAnsi" w:hAnsi="Arial" w:cs="Arial"/>
          <w:color w:val="000000" w:themeColor="text1"/>
          <w:lang w:eastAsia="en-US"/>
        </w:rPr>
      </w:pPr>
      <w:r w:rsidRPr="003206F3">
        <w:rPr>
          <w:rFonts w:ascii="Arial" w:eastAsiaTheme="minorHAnsi" w:hAnsi="Arial" w:cs="Arial"/>
          <w:color w:val="000000" w:themeColor="text1"/>
          <w:lang w:eastAsia="en-US"/>
        </w:rPr>
        <w:t xml:space="preserve">Los recursos </w:t>
      </w:r>
      <w:r w:rsidR="004811A8" w:rsidRPr="003206F3">
        <w:rPr>
          <w:rFonts w:ascii="Arial" w:eastAsiaTheme="minorHAnsi" w:hAnsi="Arial" w:cs="Arial"/>
          <w:color w:val="000000" w:themeColor="text1"/>
          <w:lang w:eastAsia="en-US"/>
        </w:rPr>
        <w:t xml:space="preserve">que fueron </w:t>
      </w:r>
      <w:r w:rsidRPr="003206F3">
        <w:rPr>
          <w:rFonts w:ascii="Arial" w:eastAsiaTheme="minorHAnsi" w:hAnsi="Arial" w:cs="Arial"/>
          <w:color w:val="000000" w:themeColor="text1"/>
          <w:lang w:eastAsia="en-US"/>
        </w:rPr>
        <w:t xml:space="preserve">recuperados con las auditorías y revisiones a grandes contribuyentes se mantienen desde </w:t>
      </w:r>
      <w:r w:rsidR="004811A8" w:rsidRPr="003206F3">
        <w:rPr>
          <w:rFonts w:ascii="Arial" w:eastAsiaTheme="minorHAnsi" w:hAnsi="Arial" w:cs="Arial"/>
          <w:color w:val="000000" w:themeColor="text1"/>
          <w:lang w:eastAsia="en-US"/>
        </w:rPr>
        <w:t>2022</w:t>
      </w:r>
      <w:r w:rsidRPr="003206F3">
        <w:rPr>
          <w:rFonts w:ascii="Arial" w:eastAsiaTheme="minorHAnsi" w:hAnsi="Arial" w:cs="Arial"/>
          <w:color w:val="000000" w:themeColor="text1"/>
          <w:lang w:eastAsia="en-US"/>
        </w:rPr>
        <w:t xml:space="preserve"> en 48</w:t>
      </w:r>
      <w:r w:rsidR="00F902B2" w:rsidRPr="003206F3">
        <w:rPr>
          <w:rFonts w:ascii="Arial" w:eastAsiaTheme="minorHAnsi" w:hAnsi="Arial" w:cs="Arial"/>
          <w:color w:val="000000" w:themeColor="text1"/>
          <w:lang w:eastAsia="en-US"/>
        </w:rPr>
        <w:t>%</w:t>
      </w:r>
      <w:r w:rsidRPr="003206F3">
        <w:rPr>
          <w:rFonts w:ascii="Arial" w:eastAsiaTheme="minorHAnsi" w:hAnsi="Arial" w:cs="Arial"/>
          <w:color w:val="000000" w:themeColor="text1"/>
          <w:lang w:eastAsia="en-US"/>
        </w:rPr>
        <w:t xml:space="preserve"> de lo recuperado a través de actos de fiscalización</w:t>
      </w:r>
      <w:r w:rsidR="004811A8" w:rsidRPr="003206F3">
        <w:rPr>
          <w:rFonts w:ascii="Arial" w:eastAsiaTheme="minorHAnsi" w:hAnsi="Arial" w:cs="Arial"/>
          <w:color w:val="000000" w:themeColor="text1"/>
          <w:lang w:eastAsia="en-US"/>
        </w:rPr>
        <w:t>. Simultáneamente</w:t>
      </w:r>
      <w:r w:rsidRPr="003206F3">
        <w:rPr>
          <w:rFonts w:ascii="Arial" w:eastAsiaTheme="minorHAnsi" w:hAnsi="Arial" w:cs="Arial"/>
          <w:color w:val="000000" w:themeColor="text1"/>
          <w:lang w:eastAsia="en-US"/>
        </w:rPr>
        <w:t xml:space="preserve">, el </w:t>
      </w:r>
      <w:r w:rsidR="00A80200" w:rsidRPr="003206F3">
        <w:rPr>
          <w:rFonts w:ascii="Arial" w:eastAsiaTheme="minorHAnsi" w:hAnsi="Arial" w:cs="Arial"/>
          <w:color w:val="000000" w:themeColor="text1"/>
          <w:lang w:eastAsia="en-US"/>
        </w:rPr>
        <w:t>S</w:t>
      </w:r>
      <w:r w:rsidR="00F902B2" w:rsidRPr="003206F3">
        <w:rPr>
          <w:rFonts w:ascii="Arial" w:eastAsiaTheme="minorHAnsi" w:hAnsi="Arial" w:cs="Arial"/>
          <w:color w:val="000000" w:themeColor="text1"/>
          <w:lang w:eastAsia="en-US"/>
        </w:rPr>
        <w:t>AT</w:t>
      </w:r>
      <w:r w:rsidR="00A80200" w:rsidRPr="003206F3">
        <w:rPr>
          <w:rFonts w:ascii="Arial" w:eastAsiaTheme="minorHAnsi" w:hAnsi="Arial" w:cs="Arial"/>
          <w:color w:val="000000" w:themeColor="text1"/>
          <w:lang w:eastAsia="en-US"/>
        </w:rPr>
        <w:t xml:space="preserve"> </w:t>
      </w:r>
      <w:r w:rsidRPr="003206F3">
        <w:rPr>
          <w:rFonts w:ascii="Arial" w:eastAsiaTheme="minorHAnsi" w:hAnsi="Arial" w:cs="Arial"/>
          <w:color w:val="000000" w:themeColor="text1"/>
          <w:lang w:eastAsia="en-US"/>
        </w:rPr>
        <w:t>reorient</w:t>
      </w:r>
      <w:r w:rsidR="004811A8" w:rsidRPr="003206F3">
        <w:rPr>
          <w:rFonts w:ascii="Arial" w:eastAsiaTheme="minorHAnsi" w:hAnsi="Arial" w:cs="Arial"/>
          <w:color w:val="000000" w:themeColor="text1"/>
          <w:lang w:eastAsia="en-US"/>
        </w:rPr>
        <w:t>ó</w:t>
      </w:r>
      <w:r w:rsidRPr="003206F3">
        <w:rPr>
          <w:rFonts w:ascii="Arial" w:eastAsiaTheme="minorHAnsi" w:hAnsi="Arial" w:cs="Arial"/>
          <w:color w:val="000000" w:themeColor="text1"/>
          <w:lang w:eastAsia="en-US"/>
        </w:rPr>
        <w:t xml:space="preserve"> parte de sus revisiones hacia otro tipo de causantes, y muestran un incremento respecto al 45</w:t>
      </w:r>
      <w:r w:rsidR="00F902B2" w:rsidRPr="003206F3">
        <w:rPr>
          <w:rFonts w:ascii="Arial" w:eastAsiaTheme="minorHAnsi" w:hAnsi="Arial" w:cs="Arial"/>
          <w:color w:val="000000" w:themeColor="text1"/>
          <w:lang w:eastAsia="en-US"/>
        </w:rPr>
        <w:t>%</w:t>
      </w:r>
      <w:r w:rsidRPr="003206F3">
        <w:rPr>
          <w:rFonts w:ascii="Arial" w:eastAsiaTheme="minorHAnsi" w:hAnsi="Arial" w:cs="Arial"/>
          <w:color w:val="000000" w:themeColor="text1"/>
          <w:lang w:eastAsia="en-US"/>
        </w:rPr>
        <w:t xml:space="preserve"> registrado en el periodo comparable de 2018.</w:t>
      </w:r>
    </w:p>
    <w:p w:rsidR="008A6516" w:rsidRPr="003206F3" w:rsidRDefault="008A6516" w:rsidP="004811A8">
      <w:pPr>
        <w:ind w:firstLine="708"/>
        <w:jc w:val="both"/>
        <w:rPr>
          <w:rFonts w:ascii="Arial" w:eastAsiaTheme="minorHAnsi" w:hAnsi="Arial" w:cs="Arial"/>
          <w:color w:val="000000" w:themeColor="text1"/>
          <w:lang w:eastAsia="en-US"/>
        </w:rPr>
      </w:pPr>
      <w:r w:rsidRPr="003206F3">
        <w:rPr>
          <w:rFonts w:ascii="Arial" w:eastAsiaTheme="minorHAnsi" w:hAnsi="Arial" w:cs="Arial"/>
          <w:color w:val="000000" w:themeColor="text1"/>
          <w:lang w:eastAsia="en-US"/>
        </w:rPr>
        <w:t>El organismo</w:t>
      </w:r>
      <w:r w:rsidR="004811A8" w:rsidRPr="003206F3">
        <w:rPr>
          <w:rFonts w:ascii="Arial" w:hAnsi="Arial" w:cs="Arial"/>
          <w:color w:val="000000" w:themeColor="text1"/>
        </w:rPr>
        <w:t xml:space="preserve"> </w:t>
      </w:r>
      <w:r w:rsidR="00A80200" w:rsidRPr="003206F3">
        <w:rPr>
          <w:rFonts w:ascii="Arial" w:hAnsi="Arial" w:cs="Arial"/>
          <w:color w:val="000000" w:themeColor="text1"/>
        </w:rPr>
        <w:t xml:space="preserve">de la Secretaría de Hacienda y Crédito Público, </w:t>
      </w:r>
      <w:r w:rsidR="004811A8" w:rsidRPr="003206F3">
        <w:rPr>
          <w:rFonts w:ascii="Arial" w:hAnsi="Arial" w:cs="Arial"/>
          <w:color w:val="000000" w:themeColor="text1"/>
        </w:rPr>
        <w:t xml:space="preserve">que ahora dirige el contador y maestro en finanzas </w:t>
      </w:r>
      <w:r w:rsidR="004811A8" w:rsidRPr="003206F3">
        <w:rPr>
          <w:rFonts w:ascii="Arial" w:eastAsiaTheme="minorHAnsi" w:hAnsi="Arial" w:cs="Arial"/>
          <w:color w:val="000000" w:themeColor="text1"/>
          <w:lang w:eastAsia="en-US"/>
        </w:rPr>
        <w:t>Antonio Martínez Dagnino,</w:t>
      </w:r>
      <w:r w:rsidRPr="003206F3">
        <w:rPr>
          <w:rFonts w:ascii="Arial" w:eastAsiaTheme="minorHAnsi" w:hAnsi="Arial" w:cs="Arial"/>
          <w:color w:val="000000" w:themeColor="text1"/>
          <w:lang w:eastAsia="en-US"/>
        </w:rPr>
        <w:t xml:space="preserve"> </w:t>
      </w:r>
      <w:r w:rsidR="004811A8" w:rsidRPr="003206F3">
        <w:rPr>
          <w:rFonts w:ascii="Arial" w:eastAsiaTheme="minorHAnsi" w:hAnsi="Arial" w:cs="Arial"/>
          <w:color w:val="000000" w:themeColor="text1"/>
          <w:lang w:eastAsia="en-US"/>
        </w:rPr>
        <w:t xml:space="preserve">informa también </w:t>
      </w:r>
      <w:r w:rsidRPr="003206F3">
        <w:rPr>
          <w:rFonts w:ascii="Arial" w:eastAsiaTheme="minorHAnsi" w:hAnsi="Arial" w:cs="Arial"/>
          <w:color w:val="000000" w:themeColor="text1"/>
          <w:lang w:eastAsia="en-US"/>
        </w:rPr>
        <w:t xml:space="preserve">que provenientes de los 12 206 registros que pertenecen a grandes contribuyentes ingresaron </w:t>
      </w:r>
      <w:r w:rsidR="004811A8" w:rsidRPr="003206F3">
        <w:rPr>
          <w:rFonts w:ascii="Arial" w:eastAsiaTheme="minorHAnsi" w:hAnsi="Arial" w:cs="Arial"/>
          <w:color w:val="000000" w:themeColor="text1"/>
          <w:lang w:eastAsia="en-US"/>
        </w:rPr>
        <w:t xml:space="preserve">al SAT </w:t>
      </w:r>
      <w:r w:rsidRPr="003206F3">
        <w:rPr>
          <w:rFonts w:ascii="Arial" w:eastAsiaTheme="minorHAnsi" w:hAnsi="Arial" w:cs="Arial"/>
          <w:color w:val="000000" w:themeColor="text1"/>
          <w:lang w:eastAsia="en-US"/>
        </w:rPr>
        <w:t xml:space="preserve">un billón 354 703 millones de pesos entre enero y septiembre de 2022, </w:t>
      </w:r>
      <w:r w:rsidR="004811A8" w:rsidRPr="003206F3">
        <w:rPr>
          <w:rFonts w:ascii="Arial" w:eastAsiaTheme="minorHAnsi" w:hAnsi="Arial" w:cs="Arial"/>
          <w:color w:val="000000" w:themeColor="text1"/>
          <w:lang w:eastAsia="en-US"/>
        </w:rPr>
        <w:t xml:space="preserve">esto es, </w:t>
      </w:r>
      <w:r w:rsidRPr="003206F3">
        <w:rPr>
          <w:rFonts w:ascii="Arial" w:eastAsiaTheme="minorHAnsi" w:hAnsi="Arial" w:cs="Arial"/>
          <w:color w:val="000000" w:themeColor="text1"/>
          <w:lang w:eastAsia="en-US"/>
        </w:rPr>
        <w:t>47</w:t>
      </w:r>
      <w:r w:rsidR="00F902B2" w:rsidRPr="003206F3">
        <w:rPr>
          <w:rFonts w:ascii="Arial" w:eastAsiaTheme="minorHAnsi" w:hAnsi="Arial" w:cs="Arial"/>
          <w:color w:val="000000" w:themeColor="text1"/>
          <w:lang w:eastAsia="en-US"/>
        </w:rPr>
        <w:t>%</w:t>
      </w:r>
      <w:r w:rsidRPr="003206F3">
        <w:rPr>
          <w:rFonts w:ascii="Arial" w:eastAsiaTheme="minorHAnsi" w:hAnsi="Arial" w:cs="Arial"/>
          <w:color w:val="000000" w:themeColor="text1"/>
          <w:lang w:eastAsia="en-US"/>
        </w:rPr>
        <w:t xml:space="preserve"> de la recaudación total</w:t>
      </w:r>
      <w:r w:rsidR="004811A8" w:rsidRPr="003206F3">
        <w:rPr>
          <w:rFonts w:ascii="Arial" w:eastAsiaTheme="minorHAnsi" w:hAnsi="Arial" w:cs="Arial"/>
          <w:color w:val="000000" w:themeColor="text1"/>
          <w:lang w:eastAsia="en-US"/>
        </w:rPr>
        <w:t>.</w:t>
      </w:r>
    </w:p>
    <w:p w:rsidR="008A6516" w:rsidRPr="003206F3" w:rsidRDefault="00D90E86" w:rsidP="00D90E86">
      <w:pPr>
        <w:ind w:firstLine="708"/>
        <w:jc w:val="both"/>
        <w:rPr>
          <w:rFonts w:ascii="Arial" w:eastAsiaTheme="minorHAnsi" w:hAnsi="Arial" w:cs="Arial"/>
          <w:color w:val="000000" w:themeColor="text1"/>
          <w:lang w:eastAsia="en-US"/>
        </w:rPr>
      </w:pPr>
      <w:r w:rsidRPr="003206F3">
        <w:rPr>
          <w:rFonts w:ascii="Arial" w:eastAsiaTheme="minorHAnsi" w:hAnsi="Arial" w:cs="Arial"/>
          <w:color w:val="000000" w:themeColor="text1"/>
          <w:lang w:eastAsia="en-US"/>
        </w:rPr>
        <w:t>Apenas e</w:t>
      </w:r>
      <w:r w:rsidR="008A6516" w:rsidRPr="003206F3">
        <w:rPr>
          <w:rFonts w:ascii="Arial" w:eastAsiaTheme="minorHAnsi" w:hAnsi="Arial" w:cs="Arial"/>
          <w:color w:val="000000" w:themeColor="text1"/>
          <w:lang w:eastAsia="en-US"/>
        </w:rPr>
        <w:t xml:space="preserve">l 28 de septiembre, López Obrador </w:t>
      </w:r>
      <w:r w:rsidRPr="003206F3">
        <w:rPr>
          <w:rFonts w:ascii="Arial" w:eastAsiaTheme="minorHAnsi" w:hAnsi="Arial" w:cs="Arial"/>
          <w:color w:val="000000" w:themeColor="text1"/>
          <w:lang w:eastAsia="en-US"/>
        </w:rPr>
        <w:t xml:space="preserve">planteó </w:t>
      </w:r>
      <w:r w:rsidR="008A6516" w:rsidRPr="003206F3">
        <w:rPr>
          <w:rFonts w:ascii="Arial" w:eastAsiaTheme="minorHAnsi" w:hAnsi="Arial" w:cs="Arial"/>
          <w:color w:val="000000" w:themeColor="text1"/>
          <w:lang w:eastAsia="en-US"/>
        </w:rPr>
        <w:t xml:space="preserve">en </w:t>
      </w:r>
      <w:r w:rsidRPr="003206F3">
        <w:rPr>
          <w:rFonts w:ascii="Arial" w:eastAsiaTheme="minorHAnsi" w:hAnsi="Arial" w:cs="Arial"/>
          <w:color w:val="000000" w:themeColor="text1"/>
          <w:lang w:eastAsia="en-US"/>
        </w:rPr>
        <w:t xml:space="preserve">la </w:t>
      </w:r>
      <w:r w:rsidRPr="003206F3">
        <w:rPr>
          <w:rFonts w:ascii="Arial" w:eastAsiaTheme="minorHAnsi" w:hAnsi="Arial" w:cs="Arial"/>
          <w:i/>
          <w:color w:val="000000" w:themeColor="text1"/>
          <w:lang w:eastAsia="en-US"/>
        </w:rPr>
        <w:t>mañanera</w:t>
      </w:r>
      <w:r w:rsidR="008A6516" w:rsidRPr="003206F3">
        <w:rPr>
          <w:rFonts w:ascii="Arial" w:eastAsiaTheme="minorHAnsi" w:hAnsi="Arial" w:cs="Arial"/>
          <w:color w:val="000000" w:themeColor="text1"/>
          <w:lang w:eastAsia="en-US"/>
        </w:rPr>
        <w:t xml:space="preserve"> </w:t>
      </w:r>
      <w:r w:rsidRPr="003206F3">
        <w:rPr>
          <w:rFonts w:ascii="Arial" w:eastAsiaTheme="minorHAnsi" w:hAnsi="Arial" w:cs="Arial"/>
          <w:color w:val="000000" w:themeColor="text1"/>
          <w:lang w:eastAsia="en-US"/>
        </w:rPr>
        <w:t xml:space="preserve">de Palacio Nacional </w:t>
      </w:r>
      <w:r w:rsidR="008A6516" w:rsidRPr="003206F3">
        <w:rPr>
          <w:rFonts w:ascii="Arial" w:eastAsiaTheme="minorHAnsi" w:hAnsi="Arial" w:cs="Arial"/>
          <w:color w:val="000000" w:themeColor="text1"/>
          <w:lang w:eastAsia="en-US"/>
        </w:rPr>
        <w:t xml:space="preserve">que entre 20 y 30 grandes contribuyentes estaban en un proceso </w:t>
      </w:r>
      <w:r w:rsidR="008A6516" w:rsidRPr="003206F3">
        <w:rPr>
          <w:rFonts w:ascii="Arial" w:eastAsiaTheme="minorHAnsi" w:hAnsi="Arial" w:cs="Arial"/>
          <w:color w:val="000000" w:themeColor="text1"/>
          <w:lang w:eastAsia="en-US"/>
        </w:rPr>
        <w:lastRenderedPageBreak/>
        <w:t xml:space="preserve">de auditoría, </w:t>
      </w:r>
      <w:r w:rsidR="00A80200" w:rsidRPr="003206F3">
        <w:rPr>
          <w:rFonts w:ascii="Arial" w:eastAsiaTheme="minorHAnsi" w:hAnsi="Arial" w:cs="Arial"/>
          <w:color w:val="000000" w:themeColor="text1"/>
          <w:lang w:eastAsia="en-US"/>
        </w:rPr>
        <w:t xml:space="preserve">se trata de </w:t>
      </w:r>
      <w:r w:rsidR="008A6516" w:rsidRPr="003206F3">
        <w:rPr>
          <w:rFonts w:ascii="Arial" w:eastAsiaTheme="minorHAnsi" w:hAnsi="Arial" w:cs="Arial"/>
          <w:color w:val="000000" w:themeColor="text1"/>
          <w:lang w:eastAsia="en-US"/>
        </w:rPr>
        <w:t xml:space="preserve">empresas nacionales y extranjeras </w:t>
      </w:r>
      <w:r w:rsidR="00A80200" w:rsidRPr="003206F3">
        <w:rPr>
          <w:rFonts w:ascii="Arial" w:eastAsiaTheme="minorHAnsi" w:hAnsi="Arial" w:cs="Arial"/>
          <w:color w:val="000000" w:themeColor="text1"/>
          <w:lang w:eastAsia="en-US"/>
        </w:rPr>
        <w:t xml:space="preserve">que </w:t>
      </w:r>
      <w:r w:rsidR="008A6516" w:rsidRPr="003206F3">
        <w:rPr>
          <w:rFonts w:ascii="Arial" w:eastAsiaTheme="minorHAnsi" w:hAnsi="Arial" w:cs="Arial"/>
          <w:color w:val="000000" w:themeColor="text1"/>
          <w:lang w:eastAsia="en-US"/>
        </w:rPr>
        <w:t xml:space="preserve">deben </w:t>
      </w:r>
      <w:r w:rsidRPr="003206F3">
        <w:rPr>
          <w:rFonts w:ascii="Arial" w:eastAsiaTheme="minorHAnsi" w:hAnsi="Arial" w:cs="Arial"/>
          <w:color w:val="000000" w:themeColor="text1"/>
          <w:lang w:eastAsia="en-US"/>
        </w:rPr>
        <w:t xml:space="preserve">al Sistema de Administración Tributaria </w:t>
      </w:r>
      <w:r w:rsidR="008A6516" w:rsidRPr="003206F3">
        <w:rPr>
          <w:rFonts w:ascii="Arial" w:eastAsiaTheme="minorHAnsi" w:hAnsi="Arial" w:cs="Arial"/>
          <w:color w:val="000000" w:themeColor="text1"/>
          <w:lang w:eastAsia="en-US"/>
        </w:rPr>
        <w:t xml:space="preserve">100 </w:t>
      </w:r>
      <w:r w:rsidR="00A80200" w:rsidRPr="003206F3">
        <w:rPr>
          <w:rFonts w:ascii="Arial" w:eastAsiaTheme="minorHAnsi" w:hAnsi="Arial" w:cs="Arial"/>
          <w:color w:val="000000" w:themeColor="text1"/>
          <w:lang w:eastAsia="en-US"/>
        </w:rPr>
        <w:t>000</w:t>
      </w:r>
      <w:r w:rsidR="008A6516" w:rsidRPr="003206F3">
        <w:rPr>
          <w:rFonts w:ascii="Arial" w:eastAsiaTheme="minorHAnsi" w:hAnsi="Arial" w:cs="Arial"/>
          <w:color w:val="000000" w:themeColor="text1"/>
          <w:lang w:eastAsia="en-US"/>
        </w:rPr>
        <w:t xml:space="preserve"> millones de pesos y </w:t>
      </w:r>
      <w:r w:rsidRPr="003206F3">
        <w:rPr>
          <w:rFonts w:ascii="Arial" w:eastAsiaTheme="minorHAnsi" w:hAnsi="Arial" w:cs="Arial"/>
          <w:color w:val="000000" w:themeColor="text1"/>
          <w:lang w:eastAsia="en-US"/>
        </w:rPr>
        <w:t xml:space="preserve">que el gobierno </w:t>
      </w:r>
      <w:r w:rsidR="008A6516" w:rsidRPr="003206F3">
        <w:rPr>
          <w:rFonts w:ascii="Arial" w:eastAsiaTheme="minorHAnsi" w:hAnsi="Arial" w:cs="Arial"/>
          <w:color w:val="000000" w:themeColor="text1"/>
          <w:lang w:eastAsia="en-US"/>
        </w:rPr>
        <w:t>busca negociar con ellos para que paguen y no se inclinen por prácticas dilatorias a través de procesos judiciales.</w:t>
      </w:r>
      <w:r w:rsidRPr="003206F3">
        <w:rPr>
          <w:rFonts w:ascii="Arial" w:eastAsiaTheme="minorHAnsi" w:hAnsi="Arial" w:cs="Arial"/>
          <w:color w:val="000000" w:themeColor="text1"/>
          <w:lang w:eastAsia="en-US"/>
        </w:rPr>
        <w:t xml:space="preserve"> Negociaciones, dicho sea de paso, que no se practican </w:t>
      </w:r>
      <w:r w:rsidR="00A80200" w:rsidRPr="003206F3">
        <w:rPr>
          <w:rFonts w:ascii="Arial" w:eastAsiaTheme="minorHAnsi" w:hAnsi="Arial" w:cs="Arial"/>
          <w:color w:val="000000" w:themeColor="text1"/>
          <w:lang w:eastAsia="en-US"/>
        </w:rPr>
        <w:t>durante el gobierno de la</w:t>
      </w:r>
      <w:r w:rsidRPr="003206F3">
        <w:rPr>
          <w:rFonts w:ascii="Arial" w:eastAsiaTheme="minorHAnsi" w:hAnsi="Arial" w:cs="Arial"/>
          <w:color w:val="000000" w:themeColor="text1"/>
          <w:lang w:eastAsia="en-US"/>
        </w:rPr>
        <w:t xml:space="preserve"> 4T ni antes con los causantes que son simples mortales.</w:t>
      </w:r>
      <w:r w:rsidR="00A80200" w:rsidRPr="003206F3">
        <w:rPr>
          <w:rFonts w:ascii="Arial" w:eastAsiaTheme="minorHAnsi" w:hAnsi="Arial" w:cs="Arial"/>
          <w:color w:val="000000" w:themeColor="text1"/>
          <w:lang w:eastAsia="en-US"/>
        </w:rPr>
        <w:t xml:space="preserve"> Pero sí con los que estaban acostumbrados a practicar la evasión y elusión fiscales, lo que ahora constituye un delito que amerita cárcel y el pago de los impuestos.</w:t>
      </w:r>
    </w:p>
    <w:p w:rsidR="00F73C8F" w:rsidRPr="003206F3" w:rsidRDefault="00F73C8F" w:rsidP="00F73C8F">
      <w:pPr>
        <w:jc w:val="center"/>
        <w:rPr>
          <w:rFonts w:ascii="Arial" w:hAnsi="Arial" w:cs="Arial"/>
          <w:b/>
          <w:color w:val="000000" w:themeColor="text1"/>
        </w:rPr>
      </w:pPr>
      <w:r w:rsidRPr="003206F3">
        <w:rPr>
          <w:rFonts w:ascii="Arial" w:hAnsi="Arial" w:cs="Arial"/>
          <w:b/>
          <w:color w:val="000000" w:themeColor="text1"/>
        </w:rPr>
        <w:t>Acuse de recibo</w:t>
      </w:r>
    </w:p>
    <w:p w:rsidR="00F73C8F" w:rsidRPr="003206F3" w:rsidRDefault="00F73C8F" w:rsidP="00F73C8F">
      <w:pPr>
        <w:jc w:val="both"/>
        <w:rPr>
          <w:rFonts w:ascii="Arial" w:hAnsi="Arial" w:cs="Arial"/>
          <w:color w:val="000000" w:themeColor="text1"/>
          <w:u w:val="single"/>
        </w:rPr>
      </w:pPr>
      <w:r w:rsidRPr="003206F3">
        <w:rPr>
          <w:rFonts w:ascii="Arial" w:hAnsi="Arial" w:cs="Arial"/>
          <w:color w:val="000000" w:themeColor="text1"/>
        </w:rPr>
        <w:t>La manifestación nacional “El INE no se toca” (sólo se manosea por los que todavía actúan como dueños del ejercicio de la política) tiene entre muchas ventajas que los escasos medios de comunicación –cuando mucho 10 de cada 100</w:t>
      </w:r>
      <w:r w:rsidR="003206F3" w:rsidRPr="003206F3">
        <w:rPr>
          <w:rFonts w:ascii="Arial" w:eastAsiaTheme="minorHAnsi" w:hAnsi="Arial" w:cs="Arial"/>
          <w:color w:val="000000" w:themeColor="text1"/>
          <w:lang w:eastAsia="en-US"/>
        </w:rPr>
        <w:t>–</w:t>
      </w:r>
      <w:r w:rsidRPr="003206F3">
        <w:rPr>
          <w:rFonts w:ascii="Arial" w:hAnsi="Arial" w:cs="Arial"/>
          <w:color w:val="000000" w:themeColor="text1"/>
        </w:rPr>
        <w:t xml:space="preserve"> colocaron en la agenda informativa los bochornos</w:t>
      </w:r>
      <w:r w:rsidR="003206F3" w:rsidRPr="003206F3">
        <w:rPr>
          <w:rFonts w:ascii="Arial" w:hAnsi="Arial" w:cs="Arial"/>
          <w:color w:val="000000" w:themeColor="text1"/>
        </w:rPr>
        <w:t>os</w:t>
      </w:r>
      <w:r w:rsidRPr="003206F3">
        <w:rPr>
          <w:rFonts w:ascii="Arial" w:hAnsi="Arial" w:cs="Arial"/>
          <w:color w:val="000000" w:themeColor="text1"/>
        </w:rPr>
        <w:t xml:space="preserve"> fraudes electorales y financieros de Amigos de Fox con alrededor de </w:t>
      </w:r>
      <w:r w:rsidR="003206F3" w:rsidRPr="003206F3">
        <w:rPr>
          <w:rFonts w:ascii="Arial" w:hAnsi="Arial" w:cs="Arial"/>
          <w:color w:val="000000" w:themeColor="text1"/>
        </w:rPr>
        <w:t>1 000</w:t>
      </w:r>
      <w:r w:rsidRPr="003206F3">
        <w:rPr>
          <w:rFonts w:ascii="Arial" w:hAnsi="Arial" w:cs="Arial"/>
          <w:color w:val="000000" w:themeColor="text1"/>
        </w:rPr>
        <w:t xml:space="preserve"> millones de pesos para el candidato presidencial de Acción Nacional; el </w:t>
      </w:r>
      <w:proofErr w:type="spellStart"/>
      <w:r w:rsidRPr="003206F3">
        <w:rPr>
          <w:rFonts w:ascii="Arial" w:hAnsi="Arial" w:cs="Arial"/>
          <w:color w:val="000000" w:themeColor="text1"/>
        </w:rPr>
        <w:t>Pemexgate</w:t>
      </w:r>
      <w:proofErr w:type="spellEnd"/>
      <w:r w:rsidRPr="003206F3">
        <w:rPr>
          <w:rFonts w:ascii="Arial" w:hAnsi="Arial" w:cs="Arial"/>
          <w:color w:val="000000" w:themeColor="text1"/>
        </w:rPr>
        <w:t xml:space="preserve"> para apoyar con más de 1,000 millones de pesos a Francisco Labastida Ochoa, el fracasado candidato del Revolucionario Institucional a Los Pinos y de lo cual responsabiliza en privado a Ernesto Zedillo; así como </w:t>
      </w:r>
      <w:proofErr w:type="spellStart"/>
      <w:r w:rsidRPr="003206F3">
        <w:rPr>
          <w:rFonts w:ascii="Arial" w:hAnsi="Arial" w:cs="Arial"/>
          <w:color w:val="000000" w:themeColor="text1"/>
        </w:rPr>
        <w:t>Odebrecht</w:t>
      </w:r>
      <w:proofErr w:type="spellEnd"/>
      <w:r w:rsidRPr="003206F3">
        <w:rPr>
          <w:rFonts w:ascii="Arial" w:hAnsi="Arial" w:cs="Arial"/>
          <w:color w:val="000000" w:themeColor="text1"/>
        </w:rPr>
        <w:t xml:space="preserve"> como vía para inyectar recursos privados a la multimillonaria campaña de Enrique Peña Nieto y muchos casos más como los monederos </w:t>
      </w:r>
      <w:proofErr w:type="spellStart"/>
      <w:r w:rsidRPr="003206F3">
        <w:rPr>
          <w:rFonts w:ascii="Arial" w:hAnsi="Arial" w:cs="Arial"/>
          <w:color w:val="000000" w:themeColor="text1"/>
        </w:rPr>
        <w:t>Monex</w:t>
      </w:r>
      <w:proofErr w:type="spellEnd"/>
      <w:r w:rsidRPr="003206F3">
        <w:rPr>
          <w:rFonts w:ascii="Arial" w:hAnsi="Arial" w:cs="Arial"/>
          <w:color w:val="000000" w:themeColor="text1"/>
        </w:rPr>
        <w:t xml:space="preserve">. Todo eso que dejó pasar el Instituto Federal Electoral que presidió el doctor Isaac José </w:t>
      </w:r>
      <w:proofErr w:type="spellStart"/>
      <w:r w:rsidRPr="003206F3">
        <w:rPr>
          <w:rFonts w:ascii="Arial" w:hAnsi="Arial" w:cs="Arial"/>
          <w:color w:val="000000" w:themeColor="text1"/>
        </w:rPr>
        <w:t>Woldenberg</w:t>
      </w:r>
      <w:proofErr w:type="spellEnd"/>
      <w:r w:rsidRPr="003206F3">
        <w:rPr>
          <w:rFonts w:ascii="Arial" w:hAnsi="Arial" w:cs="Arial"/>
          <w:color w:val="000000" w:themeColor="text1"/>
        </w:rPr>
        <w:t xml:space="preserve"> </w:t>
      </w:r>
      <w:proofErr w:type="spellStart"/>
      <w:r w:rsidRPr="003206F3">
        <w:rPr>
          <w:rFonts w:ascii="Arial" w:hAnsi="Arial" w:cs="Arial"/>
          <w:color w:val="000000" w:themeColor="text1"/>
        </w:rPr>
        <w:t>Karakowsky</w:t>
      </w:r>
      <w:proofErr w:type="spellEnd"/>
      <w:r w:rsidRPr="003206F3">
        <w:rPr>
          <w:rFonts w:ascii="Arial" w:hAnsi="Arial" w:cs="Arial"/>
          <w:color w:val="000000" w:themeColor="text1"/>
        </w:rPr>
        <w:t xml:space="preserve">, designado por el presidente Zedillo, y el delincuente electoral Luis Carlos Ugalde, sustituido por Leonardo Valdés Zurita… De Jorge Meléndez Preciado: “Gracias, señor </w:t>
      </w:r>
      <w:proofErr w:type="spellStart"/>
      <w:r w:rsidRPr="003206F3">
        <w:rPr>
          <w:rFonts w:ascii="Arial" w:hAnsi="Arial" w:cs="Arial"/>
          <w:color w:val="000000" w:themeColor="text1"/>
        </w:rPr>
        <w:t>Iborro</w:t>
      </w:r>
      <w:proofErr w:type="spellEnd"/>
      <w:r w:rsidRPr="003206F3">
        <w:rPr>
          <w:rFonts w:ascii="Arial" w:hAnsi="Arial" w:cs="Arial"/>
          <w:color w:val="000000" w:themeColor="text1"/>
        </w:rPr>
        <w:t xml:space="preserve">, como diría Enrique </w:t>
      </w:r>
      <w:proofErr w:type="spellStart"/>
      <w:r w:rsidRPr="003206F3">
        <w:rPr>
          <w:rFonts w:ascii="Arial" w:hAnsi="Arial" w:cs="Arial"/>
          <w:color w:val="000000" w:themeColor="text1"/>
        </w:rPr>
        <w:t>Semo</w:t>
      </w:r>
      <w:proofErr w:type="spellEnd"/>
      <w:r w:rsidRPr="003206F3">
        <w:rPr>
          <w:rFonts w:ascii="Arial" w:hAnsi="Arial" w:cs="Arial"/>
          <w:color w:val="000000" w:themeColor="text1"/>
        </w:rPr>
        <w:t>” (</w:t>
      </w:r>
      <w:hyperlink r:id="rId4" w:history="1">
        <w:r w:rsidRPr="003206F3">
          <w:rPr>
            <w:rStyle w:val="Hipervnculo"/>
            <w:rFonts w:ascii="Arial" w:hAnsi="Arial" w:cs="Arial"/>
            <w:color w:val="000000" w:themeColor="text1"/>
          </w:rPr>
          <w:t>https://insurgentepress.com.mx/al-zocalo-no-es-una-provocacion/)</w:t>
        </w:r>
        <w:r w:rsidRPr="003206F3">
          <w:rPr>
            <w:rStyle w:val="Hipervnculo"/>
            <w:rFonts w:ascii="Arial" w:hAnsi="Arial" w:cs="Arial"/>
            <w:color w:val="000000" w:themeColor="text1"/>
            <w:u w:val="none"/>
          </w:rPr>
          <w:t>…</w:t>
        </w:r>
      </w:hyperlink>
      <w:r w:rsidR="003206F3" w:rsidRPr="003206F3">
        <w:rPr>
          <w:rStyle w:val="Hipervnculo"/>
          <w:rFonts w:ascii="Arial" w:hAnsi="Arial" w:cs="Arial"/>
          <w:color w:val="000000" w:themeColor="text1"/>
          <w:u w:val="none"/>
        </w:rPr>
        <w:t xml:space="preserve"> </w:t>
      </w:r>
      <w:r w:rsidRPr="003206F3">
        <w:rPr>
          <w:rFonts w:ascii="Arial" w:hAnsi="Arial" w:cs="Arial"/>
          <w:color w:val="000000" w:themeColor="text1"/>
        </w:rPr>
        <w:t>Informa Elba Pérez Villalba del fallecimiento del maestro de la Facultad de Economía de la UNAM, Héctor Tamayo López Portillo, hombre de izquierda, militante del Partido Comunista Mexicano y asesor de Valentín Campa, mi querido padrino.</w:t>
      </w:r>
    </w:p>
    <w:p w:rsidR="00A67FBC" w:rsidRPr="003206F3" w:rsidRDefault="006B0CE1" w:rsidP="00F73C8F">
      <w:pPr>
        <w:jc w:val="both"/>
        <w:rPr>
          <w:color w:val="000000" w:themeColor="text1"/>
          <w:sz w:val="20"/>
          <w:szCs w:val="20"/>
        </w:rPr>
      </w:pPr>
      <w:hyperlink r:id="rId5" w:history="1">
        <w:r w:rsidR="00F73C8F" w:rsidRPr="003206F3">
          <w:rPr>
            <w:rStyle w:val="Hipervnculo"/>
            <w:rFonts w:ascii="Arial" w:hAnsi="Arial" w:cs="Arial"/>
            <w:color w:val="000000" w:themeColor="text1"/>
            <w:sz w:val="20"/>
            <w:szCs w:val="20"/>
            <w:u w:val="none"/>
          </w:rPr>
          <w:t>http://www.forumenlinea.com/</w:t>
        </w:r>
      </w:hyperlink>
      <w:r w:rsidR="00F73C8F" w:rsidRPr="003206F3">
        <w:rPr>
          <w:rFonts w:ascii="Arial" w:hAnsi="Arial" w:cs="Arial"/>
          <w:color w:val="000000" w:themeColor="text1"/>
          <w:sz w:val="20"/>
          <w:szCs w:val="20"/>
        </w:rPr>
        <w:t xml:space="preserve">    </w:t>
      </w:r>
      <w:hyperlink r:id="rId6" w:history="1">
        <w:r w:rsidR="00F73C8F" w:rsidRPr="003206F3">
          <w:rPr>
            <w:rStyle w:val="Hipervnculo"/>
            <w:rFonts w:ascii="Arial" w:hAnsi="Arial" w:cs="Arial"/>
            <w:color w:val="000000" w:themeColor="text1"/>
            <w:sz w:val="20"/>
            <w:szCs w:val="20"/>
            <w:u w:val="none"/>
          </w:rPr>
          <w:t>forum@forumenlinea.com</w:t>
        </w:r>
      </w:hyperlink>
      <w:r w:rsidR="00F73C8F" w:rsidRPr="003206F3">
        <w:rPr>
          <w:rFonts w:ascii="Arial" w:hAnsi="Arial" w:cs="Arial"/>
          <w:color w:val="000000" w:themeColor="text1"/>
          <w:sz w:val="20"/>
          <w:szCs w:val="20"/>
        </w:rPr>
        <w:t xml:space="preserve">    </w:t>
      </w:r>
      <w:proofErr w:type="spellStart"/>
      <w:r w:rsidR="00F73C8F" w:rsidRPr="003206F3">
        <w:rPr>
          <w:rFonts w:ascii="Arial" w:hAnsi="Arial" w:cs="Arial"/>
          <w:color w:val="000000" w:themeColor="text1"/>
          <w:sz w:val="20"/>
          <w:szCs w:val="20"/>
        </w:rPr>
        <w:t>Twitter@Iba</w:t>
      </w:r>
      <w:bookmarkStart w:id="0" w:name="_GoBack"/>
      <w:bookmarkEnd w:id="0"/>
      <w:r w:rsidR="00F73C8F" w:rsidRPr="003206F3">
        <w:rPr>
          <w:rFonts w:ascii="Arial" w:hAnsi="Arial" w:cs="Arial"/>
          <w:color w:val="000000" w:themeColor="text1"/>
          <w:sz w:val="20"/>
          <w:szCs w:val="20"/>
        </w:rPr>
        <w:t>rraAguirreEd</w:t>
      </w:r>
      <w:proofErr w:type="spellEnd"/>
    </w:p>
    <w:sectPr w:rsidR="00A67FBC" w:rsidRPr="003206F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C8F"/>
    <w:rsid w:val="00006217"/>
    <w:rsid w:val="003206F3"/>
    <w:rsid w:val="00432E42"/>
    <w:rsid w:val="00435BF5"/>
    <w:rsid w:val="004811A8"/>
    <w:rsid w:val="004818F1"/>
    <w:rsid w:val="006B0CE1"/>
    <w:rsid w:val="006C0B95"/>
    <w:rsid w:val="008A6516"/>
    <w:rsid w:val="009F1F97"/>
    <w:rsid w:val="00A67FBC"/>
    <w:rsid w:val="00A80200"/>
    <w:rsid w:val="00C4234E"/>
    <w:rsid w:val="00CE6E55"/>
    <w:rsid w:val="00D90E86"/>
    <w:rsid w:val="00E6664C"/>
    <w:rsid w:val="00F73C8F"/>
    <w:rsid w:val="00F902B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89322D-2160-4064-B860-F988A4A7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C8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73C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19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nsurgentepress.com.mx/al-zocalo-no-es-una-provocacion/)&#823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813</Words>
  <Characters>4474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2022-11-13T14:53:00Z</dcterms:created>
  <dcterms:modified xsi:type="dcterms:W3CDTF">2022-11-16T02:30:00Z</dcterms:modified>
</cp:coreProperties>
</file>