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137" w:rsidRPr="00FF1FD6" w:rsidRDefault="00071137" w:rsidP="00071137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F1FD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71137" w:rsidRPr="00FF1FD6" w:rsidRDefault="00071137" w:rsidP="00071137">
      <w:pPr>
        <w:jc w:val="both"/>
        <w:rPr>
          <w:rFonts w:ascii="Arial" w:hAnsi="Arial" w:cs="Arial"/>
          <w:color w:val="000000" w:themeColor="text1"/>
        </w:rPr>
      </w:pPr>
    </w:p>
    <w:p w:rsidR="00071137" w:rsidRPr="00FF1FD6" w:rsidRDefault="00B87AED" w:rsidP="005A382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F1FD6">
        <w:rPr>
          <w:rFonts w:ascii="Arial" w:hAnsi="Arial" w:cs="Arial"/>
          <w:b/>
          <w:color w:val="000000" w:themeColor="text1"/>
          <w:sz w:val="36"/>
          <w:szCs w:val="36"/>
        </w:rPr>
        <w:t>Obrador</w:t>
      </w:r>
      <w:r w:rsidR="005A3827" w:rsidRPr="00FF1FD6">
        <w:rPr>
          <w:rFonts w:ascii="Arial" w:hAnsi="Arial" w:cs="Arial"/>
          <w:b/>
          <w:color w:val="000000" w:themeColor="text1"/>
          <w:sz w:val="36"/>
          <w:szCs w:val="36"/>
        </w:rPr>
        <w:t xml:space="preserve"> “se equivocó al decir que se equivocó”</w:t>
      </w:r>
    </w:p>
    <w:p w:rsidR="00071137" w:rsidRPr="00FF1FD6" w:rsidRDefault="00071137" w:rsidP="00071137">
      <w:pPr>
        <w:jc w:val="both"/>
        <w:rPr>
          <w:rFonts w:ascii="Arial" w:hAnsi="Arial" w:cs="Arial"/>
          <w:color w:val="000000" w:themeColor="text1"/>
        </w:rPr>
      </w:pPr>
    </w:p>
    <w:p w:rsidR="00D66B8A" w:rsidRPr="00FF1FD6" w:rsidRDefault="00D66B8A" w:rsidP="00071137">
      <w:pPr>
        <w:jc w:val="both"/>
        <w:rPr>
          <w:rFonts w:ascii="Arial" w:hAnsi="Arial" w:cs="Arial"/>
          <w:b/>
          <w:color w:val="000000" w:themeColor="text1"/>
        </w:rPr>
      </w:pPr>
      <w:r w:rsidRPr="00FF1FD6">
        <w:rPr>
          <w:rFonts w:ascii="Arial" w:hAnsi="Arial" w:cs="Arial"/>
          <w:b/>
          <w:color w:val="000000" w:themeColor="text1"/>
        </w:rPr>
        <w:t>Eduardo Ibarra Aguirre</w:t>
      </w:r>
    </w:p>
    <w:p w:rsidR="00D66B8A" w:rsidRPr="00FF1FD6" w:rsidRDefault="00D66B8A" w:rsidP="00071137">
      <w:pPr>
        <w:jc w:val="both"/>
        <w:rPr>
          <w:rFonts w:ascii="Arial" w:hAnsi="Arial" w:cs="Arial"/>
          <w:color w:val="000000" w:themeColor="text1"/>
        </w:rPr>
      </w:pPr>
    </w:p>
    <w:p w:rsidR="005A3827" w:rsidRPr="00FF1FD6" w:rsidRDefault="005A3827" w:rsidP="00071137">
      <w:pPr>
        <w:jc w:val="both"/>
        <w:rPr>
          <w:rFonts w:ascii="Arial" w:hAnsi="Arial" w:cs="Arial"/>
          <w:color w:val="000000" w:themeColor="text1"/>
        </w:rPr>
      </w:pPr>
      <w:r w:rsidRPr="00FF1FD6">
        <w:rPr>
          <w:rFonts w:ascii="Arial" w:hAnsi="Arial" w:cs="Arial"/>
          <w:color w:val="000000" w:themeColor="text1"/>
        </w:rPr>
        <w:t xml:space="preserve">La afirmación corresponde al maestro Bernardo </w:t>
      </w:r>
      <w:proofErr w:type="spellStart"/>
      <w:r w:rsidRPr="00FF1FD6">
        <w:rPr>
          <w:rFonts w:ascii="Arial" w:hAnsi="Arial" w:cs="Arial"/>
          <w:color w:val="000000" w:themeColor="text1"/>
        </w:rPr>
        <w:t>Bátiz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, consejero de la Judicatura Federal y es un desmentido puntual a la </w:t>
      </w:r>
      <w:r w:rsidR="00113323" w:rsidRPr="00FF1FD6">
        <w:rPr>
          <w:rFonts w:ascii="Arial" w:hAnsi="Arial" w:cs="Arial"/>
          <w:color w:val="000000" w:themeColor="text1"/>
        </w:rPr>
        <w:t>aseveración</w:t>
      </w:r>
      <w:r w:rsidRPr="00FF1FD6">
        <w:rPr>
          <w:rFonts w:ascii="Arial" w:hAnsi="Arial" w:cs="Arial"/>
          <w:color w:val="000000" w:themeColor="text1"/>
        </w:rPr>
        <w:t xml:space="preserve"> </w:t>
      </w:r>
      <w:proofErr w:type="gramStart"/>
      <w:r w:rsidRPr="00FF1FD6">
        <w:rPr>
          <w:rFonts w:ascii="Arial" w:hAnsi="Arial" w:cs="Arial"/>
          <w:color w:val="000000" w:themeColor="text1"/>
        </w:rPr>
        <w:t xml:space="preserve">del </w:t>
      </w:r>
      <w:r w:rsidR="00B17A72" w:rsidRPr="00FF1FD6">
        <w:rPr>
          <w:rFonts w:ascii="Arial" w:hAnsi="Arial" w:cs="Arial"/>
          <w:color w:val="000000" w:themeColor="text1"/>
        </w:rPr>
        <w:t>p</w:t>
      </w:r>
      <w:r w:rsidRPr="00FF1FD6">
        <w:rPr>
          <w:rFonts w:ascii="Arial" w:hAnsi="Arial" w:cs="Arial"/>
          <w:color w:val="000000" w:themeColor="text1"/>
        </w:rPr>
        <w:t xml:space="preserve">residente </w:t>
      </w:r>
      <w:r w:rsidR="00113323" w:rsidRPr="00FF1FD6">
        <w:rPr>
          <w:rFonts w:ascii="Arial" w:hAnsi="Arial" w:cs="Arial"/>
          <w:color w:val="000000" w:themeColor="text1"/>
        </w:rPr>
        <w:t>Andrés Manuel</w:t>
      </w:r>
      <w:r w:rsidR="00B17A72" w:rsidRPr="00FF1FD6">
        <w:rPr>
          <w:rFonts w:ascii="Arial" w:hAnsi="Arial" w:cs="Arial"/>
          <w:color w:val="000000" w:themeColor="text1"/>
        </w:rPr>
        <w:t>, formulada</w:t>
      </w:r>
      <w:proofErr w:type="gramEnd"/>
      <w:r w:rsidR="00B17A72" w:rsidRPr="00FF1FD6">
        <w:rPr>
          <w:rFonts w:ascii="Arial" w:hAnsi="Arial" w:cs="Arial"/>
          <w:color w:val="000000" w:themeColor="text1"/>
        </w:rPr>
        <w:t xml:space="preserve"> </w:t>
      </w:r>
      <w:r w:rsidRPr="00FF1FD6">
        <w:rPr>
          <w:rFonts w:ascii="Arial" w:hAnsi="Arial" w:cs="Arial"/>
          <w:color w:val="000000" w:themeColor="text1"/>
        </w:rPr>
        <w:t xml:space="preserve">el viernes </w:t>
      </w:r>
      <w:r w:rsidR="00113323" w:rsidRPr="00FF1FD6">
        <w:rPr>
          <w:rFonts w:ascii="Arial" w:hAnsi="Arial" w:cs="Arial"/>
          <w:color w:val="000000" w:themeColor="text1"/>
        </w:rPr>
        <w:t>2</w:t>
      </w:r>
      <w:r w:rsidRPr="00FF1FD6">
        <w:rPr>
          <w:rFonts w:ascii="Arial" w:hAnsi="Arial" w:cs="Arial"/>
          <w:color w:val="000000" w:themeColor="text1"/>
        </w:rPr>
        <w:t xml:space="preserve"> </w:t>
      </w:r>
      <w:r w:rsidR="00113323" w:rsidRPr="00FF1FD6">
        <w:rPr>
          <w:rFonts w:ascii="Arial" w:hAnsi="Arial" w:cs="Arial"/>
          <w:color w:val="000000" w:themeColor="text1"/>
        </w:rPr>
        <w:t xml:space="preserve">durante </w:t>
      </w:r>
      <w:r w:rsidRPr="00FF1FD6">
        <w:rPr>
          <w:rFonts w:ascii="Arial" w:hAnsi="Arial" w:cs="Arial"/>
          <w:color w:val="000000" w:themeColor="text1"/>
        </w:rPr>
        <w:t xml:space="preserve">la </w:t>
      </w:r>
      <w:r w:rsidRPr="00FF1FD6">
        <w:rPr>
          <w:rFonts w:ascii="Arial" w:hAnsi="Arial" w:cs="Arial"/>
          <w:i/>
          <w:color w:val="000000" w:themeColor="text1"/>
        </w:rPr>
        <w:t>mañanera</w:t>
      </w:r>
      <w:r w:rsidR="00113323" w:rsidRPr="00FF1FD6">
        <w:rPr>
          <w:rFonts w:ascii="Arial" w:hAnsi="Arial" w:cs="Arial"/>
          <w:color w:val="000000" w:themeColor="text1"/>
        </w:rPr>
        <w:t>,</w:t>
      </w:r>
      <w:r w:rsidRPr="00FF1FD6">
        <w:rPr>
          <w:rFonts w:ascii="Arial" w:hAnsi="Arial" w:cs="Arial"/>
          <w:color w:val="000000" w:themeColor="text1"/>
        </w:rPr>
        <w:t xml:space="preserve"> en los siguientes términos:</w:t>
      </w:r>
    </w:p>
    <w:p w:rsidR="00113323" w:rsidRPr="00FF1FD6" w:rsidRDefault="00113323" w:rsidP="00113323">
      <w:pPr>
        <w:ind w:firstLine="708"/>
        <w:jc w:val="both"/>
        <w:rPr>
          <w:rFonts w:ascii="Arial" w:hAnsi="Arial" w:cs="Arial"/>
          <w:color w:val="000000" w:themeColor="text1"/>
        </w:rPr>
      </w:pPr>
      <w:r w:rsidRPr="00FF1FD6">
        <w:rPr>
          <w:rFonts w:ascii="Arial" w:hAnsi="Arial" w:cs="Arial"/>
          <w:color w:val="000000" w:themeColor="text1"/>
        </w:rPr>
        <w:t>“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Me equivoqué, porque hice propuestas, pero una vez que propuse, ya por el cargo o porque cambiaron de parecer, (los ministros) ya no están pensando en el proyecto de transformación y en hacer justicia, ya actúan más en función de los mecanismos jurídicos. Y yo respeto eso, porque yo propongo, pero no quiero tener incondicionales, quiero que haya mujeres y hombres libres, y que al momento de tomar decisiones, cada quien asuma su responsabilidad”. Tal y como lo registramos en el comentario anterior: </w:t>
      </w:r>
      <w:hyperlink r:id="rId4" w:history="1">
        <w:r w:rsidRPr="00FF1FD6">
          <w:rPr>
            <w:rFonts w:ascii="Arial" w:hAnsi="Arial" w:cs="Arial"/>
            <w:color w:val="000000" w:themeColor="text1"/>
            <w:u w:val="single"/>
          </w:rPr>
          <w:t>https://www.analisisafondo.com/opinion/item/49602-la-equivocaci%C3%B3n-de-amlo</w:t>
        </w:r>
      </w:hyperlink>
    </w:p>
    <w:p w:rsidR="00113323" w:rsidRPr="00FF1FD6" w:rsidRDefault="00113323" w:rsidP="0011332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1FD6">
        <w:rPr>
          <w:rFonts w:ascii="Arial" w:eastAsiaTheme="minorHAnsi" w:hAnsi="Arial" w:cs="Arial"/>
          <w:color w:val="000000" w:themeColor="text1"/>
          <w:lang w:eastAsia="en-US"/>
        </w:rPr>
        <w:t>Se ref</w:t>
      </w:r>
      <w:r w:rsidR="00B87AED" w:rsidRPr="00FF1FD6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>er</w:t>
      </w:r>
      <w:r w:rsidR="00B87AED" w:rsidRPr="00FF1FD6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López Obrador a los ministros de la Suprema Corte de Justicia de la Nación</w:t>
      </w:r>
      <w:r w:rsidR="00D66B8A" w:rsidRPr="00FF1FD6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FF1FD6">
        <w:rPr>
          <w:rFonts w:ascii="Arial" w:eastAsiaTheme="minorHAnsi" w:hAnsi="Arial" w:cs="Arial"/>
          <w:color w:val="000000" w:themeColor="text1"/>
          <w:lang w:eastAsia="en-US"/>
        </w:rPr>
        <w:t>Yasmín</w:t>
      </w:r>
      <w:proofErr w:type="spellEnd"/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Esquivel</w:t>
      </w:r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>Mossa</w:t>
      </w:r>
      <w:proofErr w:type="spellEnd"/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proofErr w:type="spellStart"/>
      <w:r w:rsidRPr="00FF1FD6">
        <w:rPr>
          <w:rFonts w:ascii="Arial" w:eastAsiaTheme="minorHAnsi" w:hAnsi="Arial" w:cs="Arial"/>
          <w:color w:val="000000" w:themeColor="text1"/>
          <w:lang w:eastAsia="en-US"/>
        </w:rPr>
        <w:t>Loretta</w:t>
      </w:r>
      <w:proofErr w:type="spellEnd"/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Ortiz</w:t>
      </w:r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>Ahlf</w:t>
      </w:r>
      <w:proofErr w:type="spellEnd"/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, Ana Margarita Ríos </w:t>
      </w:r>
      <w:proofErr w:type="spellStart"/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>Farjat</w:t>
      </w:r>
      <w:proofErr w:type="spellEnd"/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>y Juan Luis Gonzále</w:t>
      </w:r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z </w:t>
      </w:r>
      <w:proofErr w:type="spellStart"/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>Alcantara</w:t>
      </w:r>
      <w:proofErr w:type="spellEnd"/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>;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efectivamente propuestos por </w:t>
      </w:r>
      <w:r w:rsidR="00D66B8A" w:rsidRPr="00FF1FD6">
        <w:rPr>
          <w:rFonts w:ascii="Arial" w:eastAsiaTheme="minorHAnsi" w:hAnsi="Arial" w:cs="Arial"/>
          <w:color w:val="000000" w:themeColor="text1"/>
          <w:lang w:eastAsia="en-US"/>
        </w:rPr>
        <w:t>él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, pero a fin de cuentas electos por </w:t>
      </w:r>
      <w:r w:rsidR="00D66B8A" w:rsidRPr="00FF1FD6">
        <w:rPr>
          <w:rFonts w:ascii="Arial" w:eastAsiaTheme="minorHAnsi" w:hAnsi="Arial" w:cs="Arial"/>
          <w:color w:val="000000" w:themeColor="text1"/>
          <w:lang w:eastAsia="en-US"/>
        </w:rPr>
        <w:t>el Senado</w:t>
      </w:r>
      <w:r w:rsidR="00F233B5" w:rsidRPr="00FF1FD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233B5" w:rsidRPr="00FF1FD6" w:rsidRDefault="00F233B5" w:rsidP="00F233B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Y de los cuatro ministros de la SCJN afirma el jurista, abogado, escritor y político </w:t>
      </w:r>
      <w:proofErr w:type="spellStart"/>
      <w:r w:rsidRPr="00FF1FD6">
        <w:rPr>
          <w:rFonts w:ascii="Arial" w:eastAsiaTheme="minorHAnsi" w:hAnsi="Arial" w:cs="Arial"/>
          <w:color w:val="000000" w:themeColor="text1"/>
          <w:lang w:eastAsia="en-US"/>
        </w:rPr>
        <w:t>Bátiz</w:t>
      </w:r>
      <w:proofErr w:type="spellEnd"/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y Vázquez</w:t>
      </w:r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>: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“Yo le puedo decir que está equivocado en eso, no se equivocó en proponerlos, acertó en proponerlos, y tan es así que están actuando con libertad y respondiendo a otras de las propuestas, que no son personales, son de un movimiento social muy amplio que pide a los funcionarios públicos asumir su propia responsabilidad. Y por eso le puedo decir: se equivocó al decir que se equivocó. Acertó, porque están un ministro y tres ministras actuando conforme a su conciencia y a sus estudios”.</w:t>
      </w:r>
    </w:p>
    <w:p w:rsidR="00F233B5" w:rsidRPr="00FF1FD6" w:rsidRDefault="00F233B5" w:rsidP="00D66B8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1FD6">
        <w:rPr>
          <w:rFonts w:ascii="Arial" w:eastAsiaTheme="minorHAnsi" w:hAnsi="Arial" w:cs="Arial"/>
          <w:color w:val="000000" w:themeColor="text1"/>
          <w:lang w:eastAsia="en-US"/>
        </w:rPr>
        <w:t>No es frecuente el uso de expresi</w:t>
      </w:r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>ones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directa</w:t>
      </w:r>
      <w:r w:rsidR="00CC3AE9" w:rsidRPr="00FF1FD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para enmendarle la plana al titular del Ejecutivo federal, </w:t>
      </w:r>
      <w:r w:rsidR="00D66B8A" w:rsidRPr="00FF1FD6">
        <w:rPr>
          <w:rFonts w:ascii="Arial" w:eastAsiaTheme="minorHAnsi" w:hAnsi="Arial" w:cs="Arial"/>
          <w:color w:val="000000" w:themeColor="text1"/>
          <w:lang w:eastAsia="en-US"/>
        </w:rPr>
        <w:t>mas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es conocido el reconocimiento y respeto que le profesa Obrador al maestro en derecho parlamentario y secretario general de Acción Nacional durante </w:t>
      </w:r>
      <w:r w:rsidRPr="00FF1FD6">
        <w:rPr>
          <w:rFonts w:ascii="Arial" w:hAnsi="Arial" w:cs="Arial"/>
          <w:color w:val="000000" w:themeColor="text1"/>
        </w:rPr>
        <w:t>1970</w:t>
      </w:r>
      <w:r w:rsidR="000E13F4" w:rsidRPr="00FF1FD6">
        <w:rPr>
          <w:rFonts w:ascii="Arial" w:hAnsi="Arial" w:cs="Arial"/>
          <w:color w:val="000000" w:themeColor="text1"/>
        </w:rPr>
        <w:t>-</w:t>
      </w:r>
      <w:r w:rsidRPr="00FF1FD6">
        <w:rPr>
          <w:rFonts w:ascii="Arial" w:hAnsi="Arial" w:cs="Arial"/>
          <w:color w:val="000000" w:themeColor="text1"/>
        </w:rPr>
        <w:t>1973 y de 1980 a 1983.</w:t>
      </w:r>
      <w:r w:rsidR="00CC3AE9" w:rsidRPr="00FF1FD6">
        <w:rPr>
          <w:rFonts w:ascii="Arial" w:hAnsi="Arial" w:cs="Arial"/>
          <w:color w:val="000000" w:themeColor="text1"/>
        </w:rPr>
        <w:t xml:space="preserve"> Aunque ello no obstó para que en una </w:t>
      </w:r>
      <w:r w:rsidR="00CC3AE9" w:rsidRPr="00FF1FD6">
        <w:rPr>
          <w:rFonts w:ascii="Arial" w:hAnsi="Arial" w:cs="Arial"/>
          <w:i/>
          <w:color w:val="000000" w:themeColor="text1"/>
        </w:rPr>
        <w:t>mañanera</w:t>
      </w:r>
      <w:r w:rsidR="00187952" w:rsidRPr="00FF1FD6">
        <w:rPr>
          <w:rFonts w:ascii="Arial" w:hAnsi="Arial" w:cs="Arial"/>
          <w:i/>
          <w:color w:val="000000" w:themeColor="text1"/>
        </w:rPr>
        <w:t xml:space="preserve"> </w:t>
      </w:r>
      <w:r w:rsidR="00187952" w:rsidRPr="00FF1FD6">
        <w:rPr>
          <w:rFonts w:ascii="Arial" w:hAnsi="Arial" w:cs="Arial"/>
          <w:color w:val="000000" w:themeColor="text1"/>
        </w:rPr>
        <w:t>López Obrador</w:t>
      </w:r>
      <w:r w:rsidR="00D66B8A" w:rsidRPr="00FF1FD6">
        <w:rPr>
          <w:rFonts w:ascii="Arial" w:hAnsi="Arial" w:cs="Arial"/>
          <w:color w:val="000000" w:themeColor="text1"/>
        </w:rPr>
        <w:t xml:space="preserve"> </w:t>
      </w:r>
      <w:r w:rsidR="00187952" w:rsidRPr="00FF1FD6">
        <w:rPr>
          <w:rFonts w:ascii="Arial" w:hAnsi="Arial" w:cs="Arial"/>
          <w:color w:val="000000" w:themeColor="text1"/>
        </w:rPr>
        <w:t>asegur</w:t>
      </w:r>
      <w:r w:rsidR="00D66B8A" w:rsidRPr="00FF1FD6">
        <w:rPr>
          <w:rFonts w:ascii="Arial" w:hAnsi="Arial" w:cs="Arial"/>
          <w:color w:val="000000" w:themeColor="text1"/>
        </w:rPr>
        <w:t>ara</w:t>
      </w:r>
      <w:r w:rsidR="00187952" w:rsidRPr="00FF1FD6">
        <w:rPr>
          <w:rFonts w:ascii="Arial" w:hAnsi="Arial" w:cs="Arial"/>
          <w:color w:val="000000" w:themeColor="text1"/>
        </w:rPr>
        <w:t xml:space="preserve"> que don Bernardo, de 86 años de edad, estaba “adormilado” en el Consejo de la Judicatura Federal. </w:t>
      </w:r>
      <w:r w:rsidR="00D66B8A" w:rsidRPr="00FF1FD6">
        <w:rPr>
          <w:rFonts w:ascii="Arial" w:hAnsi="Arial" w:cs="Arial"/>
          <w:color w:val="000000" w:themeColor="text1"/>
        </w:rPr>
        <w:t>Y el p</w:t>
      </w:r>
      <w:r w:rsidR="007B6ADD" w:rsidRPr="00FF1FD6">
        <w:rPr>
          <w:rFonts w:ascii="Arial" w:hAnsi="Arial" w:cs="Arial"/>
          <w:color w:val="000000" w:themeColor="text1"/>
        </w:rPr>
        <w:t>rocurador capitalino (2000-2006) reviró “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>procuro tomar cafecito</w:t>
      </w:r>
      <w:r w:rsidR="007B6ADD" w:rsidRPr="00FF1FD6">
        <w:rPr>
          <w:rFonts w:ascii="Arial" w:eastAsiaTheme="minorHAnsi" w:hAnsi="Arial" w:cs="Arial"/>
          <w:color w:val="000000" w:themeColor="text1"/>
          <w:lang w:eastAsia="en-US"/>
        </w:rPr>
        <w:t>” y planteó l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>a necesidad de que jueces y magistrados entiendan la etapa por la que pasa el país</w:t>
      </w:r>
      <w:r w:rsidR="007B6ADD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>deben comprender la nueva forma de ejercer el poder, aceptar la crítica y responder cuando sea preciso.</w:t>
      </w:r>
    </w:p>
    <w:p w:rsidR="00454E4D" w:rsidRPr="00FF1FD6" w:rsidRDefault="00D66B8A" w:rsidP="00454E4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1FD6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7B6ADD" w:rsidRPr="00FF1FD6">
        <w:rPr>
          <w:rFonts w:ascii="Arial" w:eastAsiaTheme="minorHAnsi" w:hAnsi="Arial" w:cs="Arial"/>
          <w:color w:val="000000" w:themeColor="text1"/>
          <w:lang w:eastAsia="en-US"/>
        </w:rPr>
        <w:t>ueron precisamente l</w:t>
      </w:r>
      <w:r w:rsidR="00B87AED" w:rsidRPr="00FF1FD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7B6ADD" w:rsidRPr="00FF1FD6">
        <w:rPr>
          <w:rFonts w:ascii="Arial" w:eastAsiaTheme="minorHAnsi" w:hAnsi="Arial" w:cs="Arial"/>
          <w:color w:val="000000" w:themeColor="text1"/>
          <w:lang w:eastAsia="en-US"/>
        </w:rPr>
        <w:t>s ministr</w:t>
      </w:r>
      <w:r w:rsidR="00B87AED" w:rsidRPr="00FF1FD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7B6ADD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s </w:t>
      </w:r>
      <w:proofErr w:type="spellStart"/>
      <w:r w:rsidR="007B6ADD" w:rsidRPr="00FF1FD6">
        <w:rPr>
          <w:rFonts w:ascii="Arial" w:eastAsiaTheme="minorHAnsi" w:hAnsi="Arial" w:cs="Arial"/>
          <w:color w:val="000000" w:themeColor="text1"/>
          <w:lang w:eastAsia="en-US"/>
        </w:rPr>
        <w:t>Yasmín</w:t>
      </w:r>
      <w:proofErr w:type="spellEnd"/>
      <w:r w:rsidR="007B6ADD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Esquivel, </w:t>
      </w:r>
      <w:proofErr w:type="spellStart"/>
      <w:r w:rsidR="007B6ADD" w:rsidRPr="00FF1FD6">
        <w:rPr>
          <w:rFonts w:ascii="Arial" w:eastAsiaTheme="minorHAnsi" w:hAnsi="Arial" w:cs="Arial"/>
          <w:color w:val="000000" w:themeColor="text1"/>
          <w:lang w:eastAsia="en-US"/>
        </w:rPr>
        <w:t>Loretta</w:t>
      </w:r>
      <w:proofErr w:type="spellEnd"/>
      <w:r w:rsidR="007B6ADD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Ortiz y Juan Luis González Alcántara, los que establecieron el martes 5 en la sesión de la SCJN,</w:t>
      </w:r>
      <w:r w:rsidR="00454E4D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que únicamente el 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>Poder Legislativo</w:t>
      </w:r>
      <w:r w:rsidR="00454E4D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puede ordenar cambios en la Carta Magna, a propósito del debate sobre la prisión preventiva oficiosa que Luis María Aguilar Morales pretende desaparecer</w:t>
      </w:r>
      <w:r w:rsidR="00FF1FD6" w:rsidRPr="00FF1FD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454E4D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respaldado por 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ONU-DH, </w:t>
      </w:r>
      <w:r w:rsidR="00454E4D" w:rsidRPr="00FF1FD6">
        <w:rPr>
          <w:rFonts w:ascii="Arial" w:eastAsiaTheme="minorHAnsi" w:hAnsi="Arial" w:cs="Arial"/>
          <w:color w:val="000000" w:themeColor="text1"/>
          <w:lang w:eastAsia="en-US"/>
        </w:rPr>
        <w:t>Comisión Nacional de los Derechos Humanos y numerosos organismos y membretes civiles.</w:t>
      </w:r>
    </w:p>
    <w:p w:rsidR="00A2217E" w:rsidRPr="00FF1FD6" w:rsidRDefault="00454E4D" w:rsidP="00F1509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1FD6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Como bien estableció el ministro Alberto Pérez </w:t>
      </w:r>
      <w:proofErr w:type="spellStart"/>
      <w:r w:rsidRPr="00FF1FD6">
        <w:rPr>
          <w:rFonts w:ascii="Arial" w:eastAsiaTheme="minorHAnsi" w:hAnsi="Arial" w:cs="Arial"/>
          <w:color w:val="000000" w:themeColor="text1"/>
          <w:lang w:eastAsia="en-US"/>
        </w:rPr>
        <w:t>Dayán</w:t>
      </w:r>
      <w:proofErr w:type="spellEnd"/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“No soy quién para desprender hojas de la Constitución”</w:t>
      </w:r>
      <w:r w:rsidR="00F15093" w:rsidRPr="00FF1FD6">
        <w:rPr>
          <w:rFonts w:ascii="Arial" w:eastAsiaTheme="minorHAnsi" w:hAnsi="Arial" w:cs="Arial"/>
          <w:color w:val="000000" w:themeColor="text1"/>
          <w:lang w:eastAsia="en-US"/>
        </w:rPr>
        <w:t>. L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a SCJN no tiene facultades para decidir que la Carta Magna sea declarada inconstitucional, sin importar los tratados internacionales. </w:t>
      </w:r>
      <w:r w:rsidR="00F15093" w:rsidRPr="00FF1FD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>El tratado se debe a la Constitución, no la Constitución al tratado</w:t>
      </w:r>
      <w:r w:rsidR="00F15093" w:rsidRPr="00FF1FD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A2217E" w:rsidRPr="00FF1FD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15093" w:rsidRPr="00FF1FD6" w:rsidRDefault="00F15093" w:rsidP="00F1509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="00A2217E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seis 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pronunciamientos de 11 ministros sobre la prisión </w:t>
      </w:r>
      <w:r w:rsidR="00CC568E">
        <w:rPr>
          <w:rFonts w:ascii="Arial" w:eastAsiaTheme="minorHAnsi" w:hAnsi="Arial" w:cs="Arial"/>
          <w:color w:val="000000" w:themeColor="text1"/>
          <w:lang w:eastAsia="en-US"/>
        </w:rPr>
        <w:t xml:space="preserve">preventiva 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oficiosa </w:t>
      </w:r>
      <w:r w:rsidR="00FF1FD6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queda </w:t>
      </w:r>
      <w:r w:rsidR="00A2217E" w:rsidRPr="00FF1FD6">
        <w:rPr>
          <w:rFonts w:ascii="Arial" w:eastAsiaTheme="minorHAnsi" w:hAnsi="Arial" w:cs="Arial"/>
          <w:color w:val="000000" w:themeColor="text1"/>
          <w:lang w:eastAsia="en-US"/>
        </w:rPr>
        <w:t>bien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 definido el futuro de la propuesta de Aguilar para </w:t>
      </w:r>
      <w:r w:rsidR="00A2217E"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Pr="00FF1FD6">
        <w:rPr>
          <w:rFonts w:ascii="Arial" w:eastAsiaTheme="minorHAnsi" w:hAnsi="Arial" w:cs="Arial"/>
          <w:color w:val="000000" w:themeColor="text1"/>
          <w:lang w:eastAsia="en-US"/>
        </w:rPr>
        <w:t xml:space="preserve">aplicar el artículo 19 de la Constitución, pues son indispensables ocho votos y demasiada audacia e irresponsabilidad institucional para que la Corte invada atribuciones del Congreso de la Unión. </w:t>
      </w:r>
    </w:p>
    <w:p w:rsidR="00071137" w:rsidRPr="00FF1FD6" w:rsidRDefault="00071137" w:rsidP="00071137">
      <w:pPr>
        <w:jc w:val="center"/>
        <w:rPr>
          <w:rFonts w:ascii="Arial" w:hAnsi="Arial" w:cs="Arial"/>
          <w:b/>
          <w:color w:val="000000" w:themeColor="text1"/>
        </w:rPr>
      </w:pPr>
      <w:r w:rsidRPr="00FF1FD6">
        <w:rPr>
          <w:rFonts w:ascii="Arial" w:hAnsi="Arial" w:cs="Arial"/>
          <w:b/>
          <w:color w:val="000000" w:themeColor="text1"/>
        </w:rPr>
        <w:t>Acuse de recibo</w:t>
      </w:r>
    </w:p>
    <w:p w:rsidR="00071137" w:rsidRPr="00FF1FD6" w:rsidRDefault="00071137" w:rsidP="00071137">
      <w:pPr>
        <w:jc w:val="both"/>
        <w:rPr>
          <w:rFonts w:ascii="Arial" w:hAnsi="Arial" w:cs="Arial"/>
          <w:color w:val="000000" w:themeColor="text1"/>
        </w:rPr>
      </w:pPr>
      <w:r w:rsidRPr="00FF1FD6">
        <w:rPr>
          <w:rFonts w:ascii="Arial" w:hAnsi="Arial" w:cs="Arial"/>
          <w:color w:val="000000" w:themeColor="text1"/>
        </w:rPr>
        <w:t xml:space="preserve">Aquí se publicó el lunes 5: “Finalmente, el Comité Central promovió a </w:t>
      </w:r>
      <w:proofErr w:type="spellStart"/>
      <w:r w:rsidRPr="00FF1FD6">
        <w:rPr>
          <w:rFonts w:ascii="Arial" w:hAnsi="Arial" w:cs="Arial"/>
          <w:color w:val="000000" w:themeColor="text1"/>
        </w:rPr>
        <w:t>Konstantín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F1FD6">
        <w:rPr>
          <w:rFonts w:ascii="Arial" w:hAnsi="Arial" w:cs="Arial"/>
          <w:color w:val="000000" w:themeColor="text1"/>
        </w:rPr>
        <w:t>Chernenko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 de miembro suplente a titular del Buró Político; eligió como miembros suplentes del BP a </w:t>
      </w:r>
      <w:proofErr w:type="spellStart"/>
      <w:r w:rsidRPr="00FF1FD6">
        <w:rPr>
          <w:rFonts w:ascii="Arial" w:hAnsi="Arial" w:cs="Arial"/>
          <w:color w:val="000000" w:themeColor="text1"/>
        </w:rPr>
        <w:t>Nikolai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F1FD6">
        <w:rPr>
          <w:rFonts w:ascii="Arial" w:hAnsi="Arial" w:cs="Arial"/>
          <w:color w:val="000000" w:themeColor="text1"/>
        </w:rPr>
        <w:t>Tijonov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 y </w:t>
      </w:r>
      <w:proofErr w:type="spellStart"/>
      <w:r w:rsidRPr="00FF1FD6">
        <w:rPr>
          <w:rFonts w:ascii="Arial" w:hAnsi="Arial" w:cs="Arial"/>
          <w:color w:val="000000" w:themeColor="text1"/>
        </w:rPr>
        <w:t>Eduard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F1FD6">
        <w:rPr>
          <w:rFonts w:ascii="Arial" w:hAnsi="Arial" w:cs="Arial"/>
          <w:color w:val="000000" w:themeColor="text1"/>
        </w:rPr>
        <w:t>Shevardnadze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, y a </w:t>
      </w:r>
      <w:proofErr w:type="spellStart"/>
      <w:r w:rsidRPr="00FF1FD6">
        <w:rPr>
          <w:rFonts w:ascii="Arial" w:hAnsi="Arial" w:cs="Arial"/>
          <w:color w:val="000000" w:themeColor="text1"/>
        </w:rPr>
        <w:t>Mijail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 Gorbachov como secretario del CC del PCUS…” Expliqué: “Lo anterior corresponde al final de la nota ‘1978: Nuevos éxitos de la economía y la sociedad soviéticas’ (6-XII-1978), para el semanario Oposición y que el director Marcos Leonel Posadas decidió no publicar, mostrando una aguda falta de oficio porque </w:t>
      </w:r>
      <w:proofErr w:type="spellStart"/>
      <w:r w:rsidRPr="00FF1FD6">
        <w:rPr>
          <w:rFonts w:ascii="Arial" w:hAnsi="Arial" w:cs="Arial"/>
          <w:color w:val="000000" w:themeColor="text1"/>
        </w:rPr>
        <w:t>Chernenko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 sustituyó a </w:t>
      </w:r>
      <w:proofErr w:type="spellStart"/>
      <w:r w:rsidRPr="00FF1FD6">
        <w:rPr>
          <w:rFonts w:ascii="Arial" w:hAnsi="Arial" w:cs="Arial"/>
          <w:color w:val="000000" w:themeColor="text1"/>
        </w:rPr>
        <w:t>Leonid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F1FD6">
        <w:rPr>
          <w:rFonts w:ascii="Arial" w:hAnsi="Arial" w:cs="Arial"/>
          <w:color w:val="000000" w:themeColor="text1"/>
        </w:rPr>
        <w:t>Brézhnev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 al morir en 1984, Gorbachov sería el último secretario general del Partido Comunista en 1985-91, tras 74 años en el poder, y el último presidente de la Unión de Repúblicas Socialistas Soviéticas  en 1988-91, y </w:t>
      </w:r>
      <w:proofErr w:type="spellStart"/>
      <w:r w:rsidRPr="00FF1FD6">
        <w:rPr>
          <w:rFonts w:ascii="Arial" w:hAnsi="Arial" w:cs="Arial"/>
          <w:color w:val="000000" w:themeColor="text1"/>
        </w:rPr>
        <w:t>Shevardnadze</w:t>
      </w:r>
      <w:proofErr w:type="spellEnd"/>
      <w:r w:rsidRPr="00FF1FD6">
        <w:rPr>
          <w:rFonts w:ascii="Arial" w:hAnsi="Arial" w:cs="Arial"/>
          <w:color w:val="000000" w:themeColor="text1"/>
        </w:rPr>
        <w:t xml:space="preserve"> fue su canciller”… Una pregunta al respecto: “Estimado Eduardo: Gracias por los envíos. No entendí si la nota ‘1978...’ era de tu autoría o de Posadas. Saludos. Elba”… “Mía”, respondí…  “Gracias por la precisión. Sí, qu</w:t>
      </w:r>
      <w:r w:rsidR="00A2217E" w:rsidRPr="00FF1FD6">
        <w:rPr>
          <w:rFonts w:ascii="Arial" w:hAnsi="Arial" w:cs="Arial"/>
          <w:color w:val="000000" w:themeColor="text1"/>
        </w:rPr>
        <w:t>e</w:t>
      </w:r>
      <w:r w:rsidRPr="00FF1FD6">
        <w:rPr>
          <w:rFonts w:ascii="Arial" w:hAnsi="Arial" w:cs="Arial"/>
          <w:color w:val="000000" w:themeColor="text1"/>
        </w:rPr>
        <w:t xml:space="preserve"> absurdo y raro Posadas; parece que no comprendió los cambios de los que diste cuenta, y fuiste muy certero”, comentó la doctora Pérez Villalba... “José Gutiérrez Vivó. @</w:t>
      </w:r>
      <w:proofErr w:type="spellStart"/>
      <w:r w:rsidRPr="00FF1FD6">
        <w:rPr>
          <w:rFonts w:ascii="Arial" w:hAnsi="Arial" w:cs="Arial"/>
          <w:color w:val="000000" w:themeColor="text1"/>
        </w:rPr>
        <w:t>JGutierrezVivo</w:t>
      </w:r>
      <w:proofErr w:type="spellEnd"/>
      <w:r w:rsidRPr="00FF1FD6">
        <w:rPr>
          <w:rFonts w:ascii="Arial" w:hAnsi="Arial" w:cs="Arial"/>
          <w:color w:val="000000" w:themeColor="text1"/>
        </w:rPr>
        <w:t>. M</w:t>
      </w:r>
      <w:r w:rsidR="00A2217E" w:rsidRPr="00FF1FD6">
        <w:rPr>
          <w:rFonts w:ascii="Arial" w:hAnsi="Arial" w:cs="Arial"/>
          <w:color w:val="000000" w:themeColor="text1"/>
        </w:rPr>
        <w:t>onitor</w:t>
      </w:r>
      <w:r w:rsidRPr="00FF1FD6">
        <w:rPr>
          <w:rFonts w:ascii="Arial" w:hAnsi="Arial" w:cs="Arial"/>
          <w:color w:val="000000" w:themeColor="text1"/>
        </w:rPr>
        <w:t xml:space="preserve"> no se olvida. 2 de septiembre, 48 aniversario. Monitor estaba en plenitud cuando lo desaparecieron. La causa: ¡Comprometerse con la verdad! ¡No más mentiras! ¡Exigimos justicia para Monitor! #48añosdelacreacióndemonitor”.</w:t>
      </w:r>
    </w:p>
    <w:p w:rsidR="000C472A" w:rsidRPr="00FF1FD6" w:rsidRDefault="00CC568E" w:rsidP="00071137">
      <w:pPr>
        <w:jc w:val="both"/>
        <w:rPr>
          <w:color w:val="000000" w:themeColor="text1"/>
          <w:sz w:val="20"/>
          <w:szCs w:val="20"/>
        </w:rPr>
      </w:pPr>
      <w:hyperlink r:id="rId5" w:history="1">
        <w:r w:rsidR="00071137" w:rsidRPr="00FF1FD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071137" w:rsidRPr="00FF1FD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071137" w:rsidRPr="00FF1FD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071137" w:rsidRPr="00FF1FD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071137" w:rsidRPr="00FF1FD6">
        <w:rPr>
          <w:rFonts w:ascii="Arial" w:hAnsi="Arial" w:cs="Arial"/>
          <w:color w:val="000000" w:themeColor="text1"/>
          <w:sz w:val="20"/>
          <w:szCs w:val="20"/>
        </w:rPr>
        <w:t>Twitter@IbarraAguirr</w:t>
      </w:r>
      <w:bookmarkStart w:id="0" w:name="_GoBack"/>
      <w:bookmarkEnd w:id="0"/>
      <w:r w:rsidR="00071137" w:rsidRPr="00FF1FD6">
        <w:rPr>
          <w:rFonts w:ascii="Arial" w:hAnsi="Arial" w:cs="Arial"/>
          <w:color w:val="000000" w:themeColor="text1"/>
          <w:sz w:val="20"/>
          <w:szCs w:val="20"/>
        </w:rPr>
        <w:t>eEd</w:t>
      </w:r>
      <w:proofErr w:type="spellEnd"/>
    </w:p>
    <w:sectPr w:rsidR="000C472A" w:rsidRPr="00FF1F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137"/>
    <w:rsid w:val="00071137"/>
    <w:rsid w:val="000C472A"/>
    <w:rsid w:val="000E13F4"/>
    <w:rsid w:val="00113323"/>
    <w:rsid w:val="00187952"/>
    <w:rsid w:val="00454E4D"/>
    <w:rsid w:val="005A3827"/>
    <w:rsid w:val="007B6ADD"/>
    <w:rsid w:val="00926A11"/>
    <w:rsid w:val="00A2217E"/>
    <w:rsid w:val="00B17A72"/>
    <w:rsid w:val="00B87AED"/>
    <w:rsid w:val="00CC3AE9"/>
    <w:rsid w:val="00CC568E"/>
    <w:rsid w:val="00D66B8A"/>
    <w:rsid w:val="00F15093"/>
    <w:rsid w:val="00F233B5"/>
    <w:rsid w:val="00FF1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C78C4F-722A-482C-9A89-D1F2A647B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11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711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analisisafondo.com/opinion/item/49602-la-equivocaci%C3%B3n-de-aml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790</Words>
  <Characters>4318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2022-09-06T17:23:00Z</dcterms:created>
  <dcterms:modified xsi:type="dcterms:W3CDTF">2022-09-07T17:07:00Z</dcterms:modified>
</cp:coreProperties>
</file>