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821" w:rsidRPr="00086C01" w:rsidRDefault="00770821" w:rsidP="00BF25A2">
      <w:pPr>
        <w:rPr>
          <w:rFonts w:ascii="Arial" w:hAnsi="Arial" w:cs="Arial"/>
          <w:color w:val="000000" w:themeColor="text1"/>
          <w:sz w:val="28"/>
          <w:szCs w:val="28"/>
        </w:rPr>
      </w:pPr>
      <w:r w:rsidRPr="00086C0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70821" w:rsidRPr="00086C01" w:rsidRDefault="00770821" w:rsidP="00BF25A2">
      <w:pPr>
        <w:rPr>
          <w:rFonts w:ascii="Arial" w:hAnsi="Arial" w:cs="Arial"/>
          <w:color w:val="000000" w:themeColor="text1"/>
        </w:rPr>
      </w:pPr>
    </w:p>
    <w:p w:rsidR="00770821" w:rsidRPr="00086C01" w:rsidRDefault="00693860" w:rsidP="00BF25A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86C01">
        <w:rPr>
          <w:rFonts w:ascii="Arial" w:hAnsi="Arial" w:cs="Arial"/>
          <w:b/>
          <w:color w:val="000000" w:themeColor="text1"/>
          <w:sz w:val="36"/>
          <w:szCs w:val="36"/>
        </w:rPr>
        <w:t xml:space="preserve">Investigación de la FGR: </w:t>
      </w:r>
      <w:r w:rsidR="009D4F3E" w:rsidRPr="00086C01">
        <w:rPr>
          <w:rFonts w:ascii="Arial" w:hAnsi="Arial" w:cs="Arial"/>
          <w:b/>
          <w:color w:val="000000" w:themeColor="text1"/>
          <w:sz w:val="36"/>
          <w:szCs w:val="36"/>
        </w:rPr>
        <w:t>“Traidores a la patria”</w:t>
      </w:r>
    </w:p>
    <w:p w:rsidR="009D4F3E" w:rsidRPr="00086C01" w:rsidRDefault="009D4F3E" w:rsidP="00BF25A2">
      <w:pPr>
        <w:rPr>
          <w:rFonts w:ascii="Arial" w:hAnsi="Arial" w:cs="Arial"/>
          <w:color w:val="000000" w:themeColor="text1"/>
        </w:rPr>
      </w:pPr>
    </w:p>
    <w:p w:rsidR="00770821" w:rsidRPr="00086C01" w:rsidRDefault="00770821" w:rsidP="00BF25A2">
      <w:pPr>
        <w:rPr>
          <w:rFonts w:ascii="Arial" w:hAnsi="Arial" w:cs="Arial"/>
          <w:b/>
          <w:color w:val="000000" w:themeColor="text1"/>
        </w:rPr>
      </w:pPr>
      <w:r w:rsidRPr="00086C01">
        <w:rPr>
          <w:rFonts w:ascii="Arial" w:hAnsi="Arial" w:cs="Arial"/>
          <w:b/>
          <w:color w:val="000000" w:themeColor="text1"/>
        </w:rPr>
        <w:t>Eduardo Ibarra Aguirre</w:t>
      </w:r>
    </w:p>
    <w:p w:rsidR="00770821" w:rsidRPr="00086C01" w:rsidRDefault="00770821" w:rsidP="00BF25A2">
      <w:pPr>
        <w:rPr>
          <w:rFonts w:ascii="Arial" w:hAnsi="Arial" w:cs="Arial"/>
          <w:color w:val="000000" w:themeColor="text1"/>
        </w:rPr>
      </w:pPr>
    </w:p>
    <w:p w:rsidR="00C30E2C" w:rsidRPr="00086C01" w:rsidRDefault="00236B24" w:rsidP="00BF25A2">
      <w:pPr>
        <w:jc w:val="right"/>
        <w:rPr>
          <w:rFonts w:ascii="Arial" w:eastAsiaTheme="minorHAnsi" w:hAnsi="Arial" w:cs="Arial"/>
          <w:i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i/>
          <w:color w:val="000000" w:themeColor="text1"/>
          <w:lang w:eastAsia="en-US"/>
        </w:rPr>
        <w:t>A</w:t>
      </w:r>
      <w:r w:rsidR="00C30E2C" w:rsidRPr="00086C01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Violeta Núñez Rodríguez, </w:t>
      </w:r>
      <w:r w:rsidR="009D4F3E" w:rsidRPr="00086C01">
        <w:rPr>
          <w:rFonts w:ascii="Arial" w:eastAsiaTheme="minorHAnsi" w:hAnsi="Arial" w:cs="Arial"/>
          <w:i/>
          <w:color w:val="000000" w:themeColor="text1"/>
          <w:lang w:eastAsia="en-US"/>
        </w:rPr>
        <w:t xml:space="preserve">amenazada </w:t>
      </w:r>
      <w:r w:rsidR="00693860" w:rsidRPr="00086C01">
        <w:rPr>
          <w:rFonts w:ascii="Arial" w:eastAsiaTheme="minorHAnsi" w:hAnsi="Arial" w:cs="Arial"/>
          <w:i/>
          <w:color w:val="000000" w:themeColor="text1"/>
          <w:lang w:eastAsia="en-US"/>
        </w:rPr>
        <w:t xml:space="preserve">de muerte </w:t>
      </w:r>
      <w:r w:rsidR="009D4F3E" w:rsidRPr="00086C01">
        <w:rPr>
          <w:rFonts w:ascii="Arial" w:eastAsiaTheme="minorHAnsi" w:hAnsi="Arial" w:cs="Arial"/>
          <w:i/>
          <w:color w:val="000000" w:themeColor="text1"/>
          <w:lang w:eastAsia="en-US"/>
        </w:rPr>
        <w:t>en forma cobarde.</w:t>
      </w:r>
    </w:p>
    <w:p w:rsidR="00C30E2C" w:rsidRPr="00086C01" w:rsidRDefault="00C30E2C" w:rsidP="00BF25A2">
      <w:pPr>
        <w:rPr>
          <w:rFonts w:ascii="Arial" w:hAnsi="Arial" w:cs="Arial"/>
          <w:color w:val="000000" w:themeColor="text1"/>
        </w:rPr>
      </w:pPr>
    </w:p>
    <w:p w:rsidR="009D4F3E" w:rsidRPr="00086C01" w:rsidRDefault="00770CDC" w:rsidP="00BF25A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Con el respaldo de un millón </w:t>
      </w:r>
      <w:r w:rsidR="00CA377E" w:rsidRPr="00086C01">
        <w:rPr>
          <w:rFonts w:ascii="Arial" w:eastAsiaTheme="minorHAnsi" w:hAnsi="Arial" w:cs="Arial"/>
          <w:color w:val="000000" w:themeColor="text1"/>
          <w:lang w:eastAsia="en-US"/>
        </w:rPr>
        <w:t>731 779 firmas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fue presentada ante la </w:t>
      </w:r>
      <w:r w:rsidR="00693860" w:rsidRPr="00086C01">
        <w:rPr>
          <w:rFonts w:ascii="Arial" w:eastAsiaTheme="minorHAnsi" w:hAnsi="Arial" w:cs="Arial"/>
          <w:color w:val="000000" w:themeColor="text1"/>
          <w:lang w:eastAsia="en-US"/>
        </w:rPr>
        <w:t>Fiscalía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General de la República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la denuncia en contra de 223 diputados por “traición a la patria”, contenido en el artículo 123 del Código Penal Federal y que según la dirigencia de Morena se configura y es aplicable a los legisladores de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l 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>PRI, PAN. PRD y MC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que votaron en contra de la reforma eléctrica del presidente Andrés Manuel, el 17 de abril y que 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>aún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>envalenton</w:t>
      </w:r>
      <w:r w:rsidR="00366332" w:rsidRPr="00086C0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D4F3E" w:rsidRPr="00086C0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6332" w:rsidRPr="00086C01" w:rsidRDefault="00366332" w:rsidP="00BF25A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>En víspera del proceso por las gubernaturas en Aguascalientes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(PAN)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, Durango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(P</w:t>
      </w:r>
      <w:r w:rsidR="00EE2B2A" w:rsidRPr="00086C01">
        <w:rPr>
          <w:rFonts w:ascii="Arial" w:eastAsiaTheme="minorHAnsi" w:hAnsi="Arial" w:cs="Arial"/>
          <w:color w:val="000000" w:themeColor="text1"/>
          <w:lang w:eastAsia="en-US"/>
        </w:rPr>
        <w:t>AN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, Hidalgo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(PRI)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, Oaxaca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(PRI)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, Quintana Roo 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(PRD) 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y Tamaulipas</w:t>
      </w:r>
      <w:r w:rsidR="00B263C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(PAN)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, Morena 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>hizo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la presentación de 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denuncia afuera de la FGR, jornada que las encuestas prevén un fuerte retroceso de la oposición, 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particular del Revolucionario Institucional que podría quedarse sólo con las gubernaturas de Coahuila y el estado de México para perderlas e</w:t>
      </w:r>
      <w:r w:rsidR="00236B24" w:rsidRPr="00086C01">
        <w:rPr>
          <w:rFonts w:ascii="Arial" w:eastAsiaTheme="minorHAnsi" w:hAnsi="Arial" w:cs="Arial"/>
          <w:color w:val="000000" w:themeColor="text1"/>
          <w:lang w:eastAsia="en-US"/>
        </w:rPr>
        <w:t>n 2023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, co</w:t>
      </w:r>
      <w:r w:rsidR="00EE2B2A" w:rsidRPr="00086C01">
        <w:rPr>
          <w:rFonts w:ascii="Arial" w:eastAsiaTheme="minorHAnsi" w:hAnsi="Arial" w:cs="Arial"/>
          <w:color w:val="000000" w:themeColor="text1"/>
          <w:lang w:eastAsia="en-US"/>
        </w:rPr>
        <w:t>ronándose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Alejandro Moreno como el sepulturero del nonagenario partido, con todo y que vive con el pene en la boca, justifica operaciones de lavado de dinero, amenaza con “matar de hambre a </w:t>
      </w:r>
      <w:r w:rsidR="005C7621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periodistas” </w:t>
      </w:r>
      <w:r w:rsidR="00EE2B2A" w:rsidRPr="00086C01">
        <w:rPr>
          <w:rFonts w:ascii="Arial" w:eastAsiaTheme="minorHAnsi" w:hAnsi="Arial" w:cs="Arial"/>
          <w:color w:val="000000" w:themeColor="text1"/>
          <w:lang w:eastAsia="en-US"/>
        </w:rPr>
        <w:t>en medio del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silencio de sus aliados y emprende una “campaña mundial” de denuncia como </w:t>
      </w:r>
      <w:r w:rsidR="005C7621" w:rsidRPr="00086C0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perseguido político</w:t>
      </w:r>
      <w:r w:rsidR="005C7621" w:rsidRPr="00086C0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, pese a la percepción de que se trata de un presunto delincuente.</w:t>
      </w:r>
    </w:p>
    <w:p w:rsidR="00EE2B2A" w:rsidRPr="00086C01" w:rsidRDefault="00EE2B2A" w:rsidP="00BF25A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Por lo visto pocos previeron, incluidos los consejeros del Instituto Nacional Electoral que actuaron veloces como censores de la campaña de propaganda en redes sociales, que ésta mutaría a carpeta de investigación y que con independencia de su curso es un golpe directo al corazón de los que </w:t>
      </w:r>
      <w:r w:rsidR="00693860" w:rsidRPr="00086C0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derrotaron al presidente</w:t>
      </w:r>
      <w:r w:rsidR="00693860" w:rsidRPr="00086C0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6332" w:rsidRPr="00086C01" w:rsidRDefault="00693860" w:rsidP="00BF25A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ierto es que con la Ley de la Industria Eléctrica sometida a controversia constitucional por los profesionales del </w:t>
      </w:r>
      <w:r w:rsidR="009C00F0" w:rsidRPr="00086C01">
        <w:rPr>
          <w:rFonts w:ascii="Arial" w:eastAsiaTheme="minorHAnsi" w:hAnsi="Arial" w:cs="Arial"/>
          <w:i/>
          <w:color w:val="000000" w:themeColor="text1"/>
          <w:lang w:eastAsia="en-US"/>
        </w:rPr>
        <w:t>no,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en demérito de propuestas alternativas, la Comisión Federal de Electricidad está 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ahora 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>en condiciones legales de producir, distribuir y abastecer hasta el 90% de las necesidades del mercado eléctrico, de acuerdo con la LIE, al rechazar la Suprema Corte el procedimiento jurídico d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los 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legisladores de la 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>oposi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ción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>. Sólo ellos saben qu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festejan, igual que la presunta mayoría que jura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9C00F0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ganaron en junio de 2021. ¡Política ficción!, diría el clásico que los apadrina sin dar la cara, que para eso tiene a Claudio X. González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6332" w:rsidRPr="00086C01" w:rsidRDefault="00366332" w:rsidP="00BF25A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La denuncia de traición a la patria se sustenta en el terreno político, porque los opositores, según el 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presidente de Morena; Mario Delgado,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favorecieron a las empresa</w:t>
      </w:r>
      <w:r w:rsidR="00A72DDA" w:rsidRPr="00086C0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extranjeras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, sobre todo a Iberdrola,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en contra del interés de la ciudadanía.</w:t>
      </w:r>
    </w:p>
    <w:p w:rsidR="00CA377E" w:rsidRPr="00086C01" w:rsidRDefault="00CA377E" w:rsidP="00A72DD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>El representante legal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Mario Llergo, </w:t>
      </w:r>
      <w:r w:rsidR="00BF25A2" w:rsidRPr="00086C01">
        <w:rPr>
          <w:rFonts w:ascii="Arial" w:eastAsiaTheme="minorHAnsi" w:hAnsi="Arial" w:cs="Arial"/>
          <w:color w:val="000000" w:themeColor="text1"/>
          <w:lang w:eastAsia="en-US"/>
        </w:rPr>
        <w:t>lo explicó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: “El artículo 123 del Código Penal Federal advierte que se impondrá la pena de prisión de cuatro a 40 años de prisión a aquel mexicano que incurra en traición a la patria en alguna de las formas: realice actos en contra de la independencia, la soberanía e integridad de la nación con la finalidad de someterla a persona o grupo o gobierno extranjero.</w:t>
      </w:r>
    </w:p>
    <w:p w:rsidR="00CA377E" w:rsidRPr="00086C01" w:rsidRDefault="00BF25A2" w:rsidP="00BF25A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lastRenderedPageBreak/>
        <w:t>“</w:t>
      </w:r>
      <w:r w:rsidR="00CA377E" w:rsidRPr="00086C01">
        <w:rPr>
          <w:rFonts w:ascii="Arial" w:eastAsiaTheme="minorHAnsi" w:hAnsi="Arial" w:cs="Arial"/>
          <w:color w:val="000000" w:themeColor="text1"/>
          <w:lang w:eastAsia="en-US"/>
        </w:rPr>
        <w:t>Nosotros creemos que se configuran los elementos de traición a la patria cometido, el pasado 17 de abril, por legisladores que privilegiaron los intereses de empresas extranjeras, y ahora el tema corre en el resorte del órgano de investigación que es la FGR</w:t>
      </w:r>
      <w:r w:rsidRPr="00086C01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770821" w:rsidRPr="00086C01" w:rsidRDefault="00BF25A2" w:rsidP="00A8254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En tanto que </w:t>
      </w:r>
      <w:r w:rsidR="00CA377E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Delgado </w:t>
      </w:r>
      <w:r w:rsidR="00A72DDA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postuló: </w:t>
      </w:r>
      <w:r w:rsidR="00CA377E" w:rsidRPr="00086C01">
        <w:rPr>
          <w:rFonts w:ascii="Arial" w:eastAsiaTheme="minorHAnsi" w:hAnsi="Arial" w:cs="Arial"/>
          <w:color w:val="000000" w:themeColor="text1"/>
          <w:lang w:eastAsia="en-US"/>
        </w:rPr>
        <w:t>Sabemos años después que la reforma de Enrique Peña Nieto se aprobó a base de cañonazos de dinero</w:t>
      </w:r>
      <w:r w:rsidR="00A72DDA" w:rsidRPr="00086C0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A377E" w:rsidRPr="00086C01">
        <w:rPr>
          <w:rFonts w:ascii="Arial" w:eastAsiaTheme="minorHAnsi" w:hAnsi="Arial" w:cs="Arial"/>
          <w:color w:val="000000" w:themeColor="text1"/>
          <w:lang w:eastAsia="en-US"/>
        </w:rPr>
        <w:t xml:space="preserve"> de maletas llenas de dinero y comprando votos, por eso nos sentíamos también con la responsabilidad histórica de presentar esta denuncia penal.</w:t>
      </w:r>
    </w:p>
    <w:p w:rsidR="00770821" w:rsidRPr="00086C01" w:rsidRDefault="00770821" w:rsidP="00BF25A2">
      <w:pPr>
        <w:jc w:val="center"/>
        <w:rPr>
          <w:rFonts w:ascii="Arial" w:hAnsi="Arial" w:cs="Arial"/>
          <w:b/>
          <w:color w:val="000000" w:themeColor="text1"/>
        </w:rPr>
      </w:pPr>
      <w:r w:rsidRPr="00086C01">
        <w:rPr>
          <w:rFonts w:ascii="Arial" w:hAnsi="Arial" w:cs="Arial"/>
          <w:b/>
          <w:color w:val="000000" w:themeColor="text1"/>
        </w:rPr>
        <w:t>Acuse de recibo</w:t>
      </w:r>
    </w:p>
    <w:p w:rsidR="00770821" w:rsidRPr="00086C01" w:rsidRDefault="00770821" w:rsidP="00BF25A2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086C01">
        <w:rPr>
          <w:rFonts w:ascii="Arial" w:hAnsi="Arial" w:cs="Arial"/>
          <w:color w:val="000000" w:themeColor="text1"/>
        </w:rPr>
        <w:t xml:space="preserve">“Por ahí de finales de los 80 o principios de los 90, se hizo una especie de congreso de la publicidad, en el Centro Asturiano, junto al hotel </w:t>
      </w:r>
      <w:proofErr w:type="spellStart"/>
      <w:r w:rsidRPr="00086C01">
        <w:rPr>
          <w:rFonts w:ascii="Arial" w:hAnsi="Arial" w:cs="Arial"/>
          <w:color w:val="000000" w:themeColor="text1"/>
        </w:rPr>
        <w:t>Nikko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. Lo organizó Carlos </w:t>
      </w:r>
      <w:proofErr w:type="spellStart"/>
      <w:r w:rsidRPr="00086C01">
        <w:rPr>
          <w:rFonts w:ascii="Arial" w:hAnsi="Arial" w:cs="Arial"/>
          <w:color w:val="000000" w:themeColor="text1"/>
        </w:rPr>
        <w:t>Alazraki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. Fue de cinco días; con buena comida y varios temas: desde publicidad comercial para productos y servicios, hasta propagada política. De esta última, vi en uno de los auditorios vídeos de campañas políticas para aspirantes a presidentes en Suramérica. Era verdaderamente novedoso, no visto en México debido a las arengas de los oradores, altamente incendiarias, violentas, retadoras y una parafernalia espectacular. Si vemos a </w:t>
      </w:r>
      <w:proofErr w:type="spellStart"/>
      <w:r w:rsidRPr="00086C01">
        <w:rPr>
          <w:rFonts w:ascii="Arial" w:hAnsi="Arial" w:cs="Arial"/>
          <w:color w:val="000000" w:themeColor="text1"/>
        </w:rPr>
        <w:t>Alazraki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 solamente como publicista en aras de hacer negocio, es de los mejores y, con estas estrategias políticas traídas por él, aprendidas y aplicadas con el profesionalismo de desquitar lo mucho que cobra lo convierten en el mejor publicista político que se vale de lo que sea con tal de llevar a sus representados al triunfo. La frase de que en el amor y en la guerra todo se vale, es la bandera de Carlos </w:t>
      </w:r>
      <w:proofErr w:type="spellStart"/>
      <w:r w:rsidRPr="00086C01">
        <w:rPr>
          <w:rFonts w:ascii="Arial" w:hAnsi="Arial" w:cs="Arial"/>
          <w:color w:val="000000" w:themeColor="text1"/>
        </w:rPr>
        <w:t>Alazraki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; si bien tomamos como premisa citar a Mao </w:t>
      </w:r>
      <w:bookmarkStart w:id="0" w:name="_GoBack"/>
      <w:bookmarkEnd w:id="0"/>
      <w:proofErr w:type="spellStart"/>
      <w:r w:rsidRPr="00086C01">
        <w:rPr>
          <w:rFonts w:ascii="Arial" w:hAnsi="Arial" w:cs="Arial"/>
          <w:color w:val="000000" w:themeColor="text1"/>
        </w:rPr>
        <w:t>Tse</w:t>
      </w:r>
      <w:r w:rsidR="00471A7D">
        <w:rPr>
          <w:rFonts w:ascii="Arial" w:hAnsi="Arial" w:cs="Arial"/>
          <w:color w:val="000000" w:themeColor="text1"/>
        </w:rPr>
        <w:t>-</w:t>
      </w:r>
      <w:r w:rsidRPr="00086C01">
        <w:rPr>
          <w:rFonts w:ascii="Arial" w:hAnsi="Arial" w:cs="Arial"/>
          <w:color w:val="000000" w:themeColor="text1"/>
        </w:rPr>
        <w:t>tung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: ‘La política es la guerra sin infusión de sangre y la guerra es política con infusión de sangre’…” El comentario es de Arturo Sandoval… </w:t>
      </w:r>
      <w:r w:rsidR="00A82543" w:rsidRPr="00086C01">
        <w:rPr>
          <w:rFonts w:ascii="Arial" w:hAnsi="Arial" w:cs="Arial"/>
          <w:color w:val="000000" w:themeColor="text1"/>
        </w:rPr>
        <w:t>Vea e</w:t>
      </w:r>
      <w:r w:rsidRPr="00086C01">
        <w:rPr>
          <w:rFonts w:ascii="Arial" w:hAnsi="Arial" w:cs="Arial"/>
          <w:color w:val="000000" w:themeColor="text1"/>
        </w:rPr>
        <w:t xml:space="preserve">l asesinato, hace 60 años, de Rubén Jaramillo y su familia, en la revista Política que dirigía mi amigo Manuel </w:t>
      </w:r>
      <w:proofErr w:type="spellStart"/>
      <w:r w:rsidRPr="00086C01">
        <w:rPr>
          <w:rFonts w:ascii="Arial" w:hAnsi="Arial" w:cs="Arial"/>
          <w:color w:val="000000" w:themeColor="text1"/>
        </w:rPr>
        <w:t>Marcué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86C01">
        <w:rPr>
          <w:rFonts w:ascii="Arial" w:hAnsi="Arial" w:cs="Arial"/>
          <w:color w:val="000000" w:themeColor="text1"/>
        </w:rPr>
        <w:t>Pardiñas</w:t>
      </w:r>
      <w:proofErr w:type="spellEnd"/>
      <w:r w:rsidRPr="00086C01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Pr="00086C01">
          <w:rPr>
            <w:rStyle w:val="Hipervnculo"/>
            <w:rFonts w:ascii="Arial" w:hAnsi="Arial" w:cs="Arial"/>
            <w:color w:val="000000" w:themeColor="text1"/>
          </w:rPr>
          <w:t>https://intervencionycoyuntura.org/categorias/la-marea-de-los-dias/crimen-sobre-la-tierra/</w:t>
        </w:r>
      </w:hyperlink>
    </w:p>
    <w:p w:rsidR="003100F4" w:rsidRPr="00086C01" w:rsidRDefault="00471A7D" w:rsidP="00BF25A2">
      <w:pPr>
        <w:jc w:val="both"/>
        <w:rPr>
          <w:color w:val="000000" w:themeColor="text1"/>
        </w:rPr>
      </w:pPr>
      <w:hyperlink r:id="rId5" w:history="1">
        <w:r w:rsidR="00770821" w:rsidRPr="00086C0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770821" w:rsidRPr="00086C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770821" w:rsidRPr="00086C0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770821" w:rsidRPr="00086C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770821" w:rsidRPr="00086C0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70821" w:rsidRPr="00086C0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70821" w:rsidRPr="00086C0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100F4" w:rsidRPr="00086C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0F4"/>
    <w:rsid w:val="00086C01"/>
    <w:rsid w:val="00236B24"/>
    <w:rsid w:val="003100F4"/>
    <w:rsid w:val="00366332"/>
    <w:rsid w:val="00471A7D"/>
    <w:rsid w:val="005C7621"/>
    <w:rsid w:val="00693860"/>
    <w:rsid w:val="00770821"/>
    <w:rsid w:val="00770CDC"/>
    <w:rsid w:val="00940BEC"/>
    <w:rsid w:val="009C00F0"/>
    <w:rsid w:val="009D4F3E"/>
    <w:rsid w:val="00A72DDA"/>
    <w:rsid w:val="00A82543"/>
    <w:rsid w:val="00B263CA"/>
    <w:rsid w:val="00BF25A2"/>
    <w:rsid w:val="00C30E2C"/>
    <w:rsid w:val="00CA377E"/>
    <w:rsid w:val="00EE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CACE67-3DE5-4BB3-9AB7-E7C05D1B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100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intervencionycoyuntura.org/categorias/la-marea-de-los-dias/crimen-sobre-la-tierr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822</Words>
  <Characters>4298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2022-06-02T14:54:00Z</dcterms:created>
  <dcterms:modified xsi:type="dcterms:W3CDTF">2022-06-03T00:47:00Z</dcterms:modified>
</cp:coreProperties>
</file>