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F7B" w:rsidRPr="00AD6A23" w:rsidRDefault="00460F7B" w:rsidP="00460F7B">
      <w:pPr>
        <w:rPr>
          <w:rFonts w:ascii="Arial" w:hAnsi="Arial" w:cs="Arial"/>
          <w:color w:val="000000" w:themeColor="text1"/>
          <w:sz w:val="28"/>
          <w:szCs w:val="28"/>
        </w:rPr>
      </w:pPr>
      <w:r w:rsidRPr="00AD6A23">
        <w:rPr>
          <w:rFonts w:ascii="Arial" w:hAnsi="Arial" w:cs="Arial"/>
          <w:color w:val="000000" w:themeColor="text1"/>
          <w:sz w:val="28"/>
          <w:szCs w:val="28"/>
        </w:rPr>
        <w:t>Utopía</w:t>
      </w:r>
    </w:p>
    <w:p w:rsidR="00460F7B" w:rsidRPr="00AD6A23" w:rsidRDefault="00460F7B" w:rsidP="00460F7B">
      <w:pPr>
        <w:rPr>
          <w:rFonts w:ascii="Arial" w:hAnsi="Arial" w:cs="Arial"/>
          <w:color w:val="000000" w:themeColor="text1"/>
        </w:rPr>
      </w:pPr>
    </w:p>
    <w:p w:rsidR="00460F7B" w:rsidRPr="00AD6A23" w:rsidRDefault="009D228F" w:rsidP="0057732B">
      <w:pPr>
        <w:jc w:val="center"/>
        <w:rPr>
          <w:rFonts w:ascii="Arial" w:hAnsi="Arial" w:cs="Arial"/>
          <w:b/>
          <w:color w:val="000000" w:themeColor="text1"/>
          <w:sz w:val="36"/>
          <w:szCs w:val="36"/>
        </w:rPr>
      </w:pPr>
      <w:r w:rsidRPr="00AD6A23">
        <w:rPr>
          <w:rFonts w:ascii="Arial" w:hAnsi="Arial" w:cs="Arial"/>
          <w:b/>
          <w:color w:val="000000" w:themeColor="text1"/>
          <w:sz w:val="36"/>
          <w:szCs w:val="36"/>
        </w:rPr>
        <w:t xml:space="preserve">Iberdrola: </w:t>
      </w:r>
      <w:r w:rsidR="0057732B" w:rsidRPr="00AD6A23">
        <w:rPr>
          <w:rFonts w:ascii="Arial" w:hAnsi="Arial" w:cs="Arial"/>
          <w:b/>
          <w:color w:val="000000" w:themeColor="text1"/>
          <w:sz w:val="36"/>
          <w:szCs w:val="36"/>
        </w:rPr>
        <w:t>Multa sin precedente</w:t>
      </w:r>
    </w:p>
    <w:p w:rsidR="0057732B" w:rsidRPr="00AD6A23" w:rsidRDefault="0057732B" w:rsidP="00460F7B">
      <w:pPr>
        <w:rPr>
          <w:rFonts w:ascii="Arial" w:hAnsi="Arial" w:cs="Arial"/>
          <w:color w:val="000000" w:themeColor="text1"/>
        </w:rPr>
      </w:pPr>
    </w:p>
    <w:p w:rsidR="00460F7B" w:rsidRPr="00AD6A23" w:rsidRDefault="00460F7B" w:rsidP="00460F7B">
      <w:pPr>
        <w:rPr>
          <w:rFonts w:ascii="Arial" w:hAnsi="Arial" w:cs="Arial"/>
          <w:b/>
          <w:color w:val="000000" w:themeColor="text1"/>
        </w:rPr>
      </w:pPr>
      <w:r w:rsidRPr="00AD6A23">
        <w:rPr>
          <w:rFonts w:ascii="Arial" w:hAnsi="Arial" w:cs="Arial"/>
          <w:b/>
          <w:color w:val="000000" w:themeColor="text1"/>
        </w:rPr>
        <w:t>Eduardo Ibarra Aguirre</w:t>
      </w:r>
    </w:p>
    <w:p w:rsidR="00460F7B" w:rsidRPr="00AD6A23" w:rsidRDefault="00460F7B" w:rsidP="00460F7B">
      <w:pPr>
        <w:jc w:val="both"/>
        <w:rPr>
          <w:rFonts w:ascii="Arial" w:hAnsi="Arial" w:cs="Arial"/>
          <w:color w:val="000000" w:themeColor="text1"/>
        </w:rPr>
      </w:pPr>
    </w:p>
    <w:p w:rsidR="0057732B" w:rsidRPr="00AD6A23" w:rsidRDefault="0057732B" w:rsidP="0057732B">
      <w:pPr>
        <w:shd w:val="clear" w:color="auto" w:fill="FFFFFF"/>
        <w:jc w:val="both"/>
        <w:rPr>
          <w:rFonts w:ascii="Arial" w:hAnsi="Arial" w:cs="Arial"/>
          <w:bCs/>
          <w:iCs/>
          <w:color w:val="000000" w:themeColor="text1"/>
        </w:rPr>
      </w:pPr>
      <w:r w:rsidRPr="00AD6A23">
        <w:rPr>
          <w:rFonts w:ascii="Arial" w:hAnsi="Arial" w:cs="Arial"/>
          <w:color w:val="000000" w:themeColor="text1"/>
        </w:rPr>
        <w:t xml:space="preserve">En un hecho sin </w:t>
      </w:r>
      <w:r w:rsidR="004C4378" w:rsidRPr="00AD6A23">
        <w:rPr>
          <w:rFonts w:ascii="Arial" w:hAnsi="Arial" w:cs="Arial"/>
          <w:color w:val="000000" w:themeColor="text1"/>
        </w:rPr>
        <w:t>precedente</w:t>
      </w:r>
      <w:r w:rsidRPr="00AD6A23">
        <w:rPr>
          <w:rFonts w:ascii="Arial" w:hAnsi="Arial" w:cs="Arial"/>
          <w:color w:val="000000" w:themeColor="text1"/>
        </w:rPr>
        <w:t xml:space="preserve">, la Comisión Reguladora de Energía impuso a Iberdrola, la trasnacional energética que exprime </w:t>
      </w:r>
      <w:r w:rsidR="00DB435B" w:rsidRPr="00AD6A23">
        <w:rPr>
          <w:rFonts w:ascii="Arial" w:hAnsi="Arial" w:cs="Arial"/>
          <w:color w:val="000000" w:themeColor="text1"/>
        </w:rPr>
        <w:t xml:space="preserve">sin piedad </w:t>
      </w:r>
      <w:r w:rsidR="004C4378" w:rsidRPr="00AD6A23">
        <w:rPr>
          <w:rFonts w:ascii="Arial" w:hAnsi="Arial" w:cs="Arial"/>
          <w:color w:val="000000" w:themeColor="text1"/>
        </w:rPr>
        <w:t xml:space="preserve">a </w:t>
      </w:r>
      <w:r w:rsidRPr="00AD6A23">
        <w:rPr>
          <w:rFonts w:ascii="Arial" w:hAnsi="Arial" w:cs="Arial"/>
          <w:color w:val="000000" w:themeColor="text1"/>
        </w:rPr>
        <w:t xml:space="preserve">los españoles, una multa a su filial </w:t>
      </w:r>
      <w:r w:rsidRPr="00AD6A23">
        <w:rPr>
          <w:rFonts w:ascii="Arial" w:hAnsi="Arial" w:cs="Arial"/>
          <w:bCs/>
          <w:iCs/>
          <w:color w:val="000000" w:themeColor="text1"/>
        </w:rPr>
        <w:t>Iberdrola Energía Monterrey, de 9 145 millones de pesos por</w:t>
      </w:r>
      <w:r w:rsidR="002930AE" w:rsidRPr="00AD6A23">
        <w:rPr>
          <w:rFonts w:ascii="Arial" w:hAnsi="Arial" w:cs="Arial"/>
          <w:bCs/>
          <w:iCs/>
          <w:color w:val="000000" w:themeColor="text1"/>
        </w:rPr>
        <w:t>que</w:t>
      </w:r>
      <w:r w:rsidRPr="00AD6A23">
        <w:rPr>
          <w:rFonts w:ascii="Arial" w:hAnsi="Arial" w:cs="Arial"/>
          <w:bCs/>
          <w:iCs/>
          <w:color w:val="000000" w:themeColor="text1"/>
        </w:rPr>
        <w:t xml:space="preserve"> vendi</w:t>
      </w:r>
      <w:r w:rsidR="002930AE" w:rsidRPr="00AD6A23">
        <w:rPr>
          <w:rFonts w:ascii="Arial" w:hAnsi="Arial" w:cs="Arial"/>
          <w:bCs/>
          <w:iCs/>
          <w:color w:val="000000" w:themeColor="text1"/>
        </w:rPr>
        <w:t>ó</w:t>
      </w:r>
      <w:r w:rsidRPr="00AD6A23">
        <w:rPr>
          <w:rFonts w:ascii="Arial" w:hAnsi="Arial" w:cs="Arial"/>
          <w:bCs/>
          <w:iCs/>
          <w:color w:val="000000" w:themeColor="text1"/>
        </w:rPr>
        <w:t xml:space="preserve"> energía a otras empresas al amparo de un permiso que sólo le permitía generar para autoabastecimiento.</w:t>
      </w:r>
    </w:p>
    <w:p w:rsidR="001A19A1" w:rsidRPr="00AD6A23" w:rsidRDefault="00CE7D59" w:rsidP="002930AE">
      <w:pPr>
        <w:shd w:val="clear" w:color="auto" w:fill="FFFFFF"/>
        <w:ind w:firstLine="708"/>
        <w:jc w:val="both"/>
        <w:rPr>
          <w:rFonts w:ascii="Arial" w:hAnsi="Arial" w:cs="Arial"/>
          <w:bCs/>
          <w:iCs/>
          <w:color w:val="000000" w:themeColor="text1"/>
        </w:rPr>
      </w:pPr>
      <w:r w:rsidRPr="00AD6A23">
        <w:rPr>
          <w:rFonts w:ascii="Arial" w:hAnsi="Arial" w:cs="Arial"/>
          <w:color w:val="000000" w:themeColor="text1"/>
        </w:rPr>
        <w:t>La autónoma CRE</w:t>
      </w:r>
      <w:r w:rsidR="001A19A1" w:rsidRPr="00AD6A23">
        <w:rPr>
          <w:rFonts w:ascii="Arial" w:hAnsi="Arial" w:cs="Arial"/>
          <w:color w:val="000000" w:themeColor="text1"/>
        </w:rPr>
        <w:t xml:space="preserve"> </w:t>
      </w:r>
      <w:r w:rsidR="001A19A1" w:rsidRPr="00AD6A23">
        <w:rPr>
          <w:rFonts w:ascii="Arial" w:hAnsi="Arial" w:cs="Arial"/>
          <w:bCs/>
          <w:iCs/>
          <w:color w:val="000000" w:themeColor="text1"/>
        </w:rPr>
        <w:t>publicó la resolución RES/466/2022, la cual detalla la multa impuesta a Iberdrola Energía Monterrey, titular del permiso de generación de  el</w:t>
      </w:r>
      <w:r w:rsidR="004C4378" w:rsidRPr="00AD6A23">
        <w:rPr>
          <w:rFonts w:ascii="Arial" w:hAnsi="Arial" w:cs="Arial"/>
          <w:bCs/>
          <w:iCs/>
          <w:color w:val="000000" w:themeColor="text1"/>
        </w:rPr>
        <w:t>e</w:t>
      </w:r>
      <w:r w:rsidR="001A19A1" w:rsidRPr="00AD6A23">
        <w:rPr>
          <w:rFonts w:ascii="Arial" w:hAnsi="Arial" w:cs="Arial"/>
          <w:bCs/>
          <w:iCs/>
          <w:color w:val="000000" w:themeColor="text1"/>
        </w:rPr>
        <w:t>ctric</w:t>
      </w:r>
      <w:r w:rsidR="004C4378" w:rsidRPr="00AD6A23">
        <w:rPr>
          <w:rFonts w:ascii="Arial" w:hAnsi="Arial" w:cs="Arial"/>
          <w:bCs/>
          <w:iCs/>
          <w:color w:val="000000" w:themeColor="text1"/>
        </w:rPr>
        <w:t>idad</w:t>
      </w:r>
      <w:r w:rsidR="001A19A1" w:rsidRPr="00AD6A23">
        <w:rPr>
          <w:rFonts w:ascii="Arial" w:hAnsi="Arial" w:cs="Arial"/>
          <w:bCs/>
          <w:iCs/>
          <w:color w:val="000000" w:themeColor="text1"/>
        </w:rPr>
        <w:t xml:space="preserve"> bajo la modalidad de autoabastecimiento E/205/AUT/2002.</w:t>
      </w:r>
    </w:p>
    <w:p w:rsidR="001A19A1" w:rsidRPr="00AD6A23" w:rsidRDefault="001A19A1" w:rsidP="002930AE">
      <w:pPr>
        <w:shd w:val="clear" w:color="auto" w:fill="FFFFFF"/>
        <w:ind w:firstLine="708"/>
        <w:jc w:val="both"/>
        <w:rPr>
          <w:rFonts w:ascii="Arial" w:hAnsi="Arial" w:cs="Arial"/>
          <w:bCs/>
          <w:iCs/>
          <w:color w:val="000000" w:themeColor="text1"/>
        </w:rPr>
      </w:pPr>
      <w:r w:rsidRPr="00AD6A23">
        <w:rPr>
          <w:rFonts w:ascii="Arial" w:hAnsi="Arial" w:cs="Arial"/>
          <w:color w:val="000000" w:themeColor="text1"/>
        </w:rPr>
        <w:t xml:space="preserve">El monto de la multa </w:t>
      </w:r>
      <w:r w:rsidRPr="00AD6A23">
        <w:rPr>
          <w:rFonts w:ascii="Arial" w:hAnsi="Arial" w:cs="Arial"/>
          <w:bCs/>
          <w:iCs/>
          <w:color w:val="000000" w:themeColor="text1"/>
        </w:rPr>
        <w:t xml:space="preserve">equivale a 100 veces el salario mínimo general vigente para la Ciudad de México durante 2020, que era de 123 pesos, por cada kilovatio de capacidad de la planta que fue vendido en el esquema de autoabastecimiento. Y es la multa más alta impuesta por </w:t>
      </w:r>
      <w:r w:rsidR="004C4378" w:rsidRPr="00AD6A23">
        <w:rPr>
          <w:rFonts w:ascii="Arial" w:hAnsi="Arial" w:cs="Arial"/>
          <w:bCs/>
          <w:iCs/>
          <w:color w:val="000000" w:themeColor="text1"/>
        </w:rPr>
        <w:t>la CRE</w:t>
      </w:r>
      <w:r w:rsidRPr="00AD6A23">
        <w:rPr>
          <w:rFonts w:ascii="Arial" w:hAnsi="Arial" w:cs="Arial"/>
          <w:bCs/>
          <w:iCs/>
          <w:color w:val="000000" w:themeColor="text1"/>
        </w:rPr>
        <w:t xml:space="preserve">, pues las sanciones a otros permisionarios de diferentes sectores energéticos </w:t>
      </w:r>
      <w:r w:rsidR="002930AE" w:rsidRPr="00AD6A23">
        <w:rPr>
          <w:rFonts w:ascii="Arial" w:hAnsi="Arial" w:cs="Arial"/>
          <w:bCs/>
          <w:iCs/>
          <w:color w:val="000000" w:themeColor="text1"/>
        </w:rPr>
        <w:t>fueron</w:t>
      </w:r>
      <w:r w:rsidRPr="00AD6A23">
        <w:rPr>
          <w:rFonts w:ascii="Arial" w:hAnsi="Arial" w:cs="Arial"/>
          <w:bCs/>
          <w:iCs/>
          <w:color w:val="000000" w:themeColor="text1"/>
        </w:rPr>
        <w:t xml:space="preserve"> menores. Hace un lustro, </w:t>
      </w:r>
      <w:r w:rsidR="002930AE" w:rsidRPr="00AD6A23">
        <w:rPr>
          <w:rFonts w:ascii="Arial" w:hAnsi="Arial" w:cs="Arial"/>
          <w:bCs/>
          <w:iCs/>
          <w:color w:val="000000" w:themeColor="text1"/>
        </w:rPr>
        <w:t xml:space="preserve">por ejemplo, </w:t>
      </w:r>
      <w:r w:rsidRPr="00AD6A23">
        <w:rPr>
          <w:rFonts w:ascii="Arial" w:hAnsi="Arial" w:cs="Arial"/>
          <w:bCs/>
          <w:iCs/>
          <w:color w:val="000000" w:themeColor="text1"/>
        </w:rPr>
        <w:t xml:space="preserve">el monto de las multas impuestas por </w:t>
      </w:r>
      <w:r w:rsidR="004C4378" w:rsidRPr="00AD6A23">
        <w:rPr>
          <w:rFonts w:ascii="Arial" w:hAnsi="Arial" w:cs="Arial"/>
          <w:bCs/>
          <w:iCs/>
          <w:color w:val="000000" w:themeColor="text1"/>
        </w:rPr>
        <w:t xml:space="preserve">el regulador </w:t>
      </w:r>
      <w:r w:rsidRPr="00AD6A23">
        <w:rPr>
          <w:rFonts w:ascii="Arial" w:hAnsi="Arial" w:cs="Arial"/>
          <w:bCs/>
          <w:iCs/>
          <w:color w:val="000000" w:themeColor="text1"/>
        </w:rPr>
        <w:t xml:space="preserve">en 76 procedimientos administrativos sumó </w:t>
      </w:r>
      <w:r w:rsidR="002930AE" w:rsidRPr="00AD6A23">
        <w:rPr>
          <w:rFonts w:ascii="Arial" w:hAnsi="Arial" w:cs="Arial"/>
          <w:bCs/>
          <w:iCs/>
          <w:color w:val="000000" w:themeColor="text1"/>
        </w:rPr>
        <w:t xml:space="preserve">apenas </w:t>
      </w:r>
      <w:r w:rsidRPr="00AD6A23">
        <w:rPr>
          <w:rFonts w:ascii="Arial" w:hAnsi="Arial" w:cs="Arial"/>
          <w:bCs/>
          <w:iCs/>
          <w:color w:val="000000" w:themeColor="text1"/>
        </w:rPr>
        <w:t>112 millones 107 690 pesos.</w:t>
      </w:r>
    </w:p>
    <w:p w:rsidR="001A19A1" w:rsidRPr="00AD6A23" w:rsidRDefault="002930AE" w:rsidP="001A19A1">
      <w:pPr>
        <w:shd w:val="clear" w:color="auto" w:fill="FFFFFF"/>
        <w:jc w:val="both"/>
        <w:rPr>
          <w:rFonts w:ascii="Arial" w:hAnsi="Arial" w:cs="Arial"/>
          <w:bCs/>
          <w:iCs/>
          <w:color w:val="000000" w:themeColor="text1"/>
        </w:rPr>
      </w:pPr>
      <w:r w:rsidRPr="00AD6A23">
        <w:rPr>
          <w:rFonts w:ascii="Arial" w:hAnsi="Arial" w:cs="Arial"/>
          <w:bCs/>
          <w:iCs/>
          <w:color w:val="000000" w:themeColor="text1"/>
        </w:rPr>
        <w:tab/>
      </w:r>
      <w:r w:rsidR="001A19A1" w:rsidRPr="00AD6A23">
        <w:rPr>
          <w:rFonts w:ascii="Arial" w:hAnsi="Arial" w:cs="Arial"/>
          <w:bCs/>
          <w:iCs/>
          <w:color w:val="000000" w:themeColor="text1"/>
        </w:rPr>
        <w:t>La CRE encontró que IEM incurrió en la venta de el</w:t>
      </w:r>
      <w:r w:rsidR="004C4378" w:rsidRPr="00AD6A23">
        <w:rPr>
          <w:rFonts w:ascii="Arial" w:hAnsi="Arial" w:cs="Arial"/>
          <w:bCs/>
          <w:iCs/>
          <w:color w:val="000000" w:themeColor="text1"/>
        </w:rPr>
        <w:t>e</w:t>
      </w:r>
      <w:r w:rsidR="001A19A1" w:rsidRPr="00AD6A23">
        <w:rPr>
          <w:rFonts w:ascii="Arial" w:hAnsi="Arial" w:cs="Arial"/>
          <w:bCs/>
          <w:iCs/>
          <w:color w:val="000000" w:themeColor="text1"/>
        </w:rPr>
        <w:t>ctric</w:t>
      </w:r>
      <w:r w:rsidR="004C4378" w:rsidRPr="00AD6A23">
        <w:rPr>
          <w:rFonts w:ascii="Arial" w:hAnsi="Arial" w:cs="Arial"/>
          <w:bCs/>
          <w:iCs/>
          <w:color w:val="000000" w:themeColor="text1"/>
        </w:rPr>
        <w:t>idad</w:t>
      </w:r>
      <w:r w:rsidR="001A19A1" w:rsidRPr="00AD6A23">
        <w:rPr>
          <w:rFonts w:ascii="Arial" w:hAnsi="Arial" w:cs="Arial"/>
          <w:bCs/>
          <w:iCs/>
          <w:color w:val="000000" w:themeColor="text1"/>
        </w:rPr>
        <w:t xml:space="preserve"> a terceros, acción que no está permitida por la Ley del Servicio Público de Energía Eléctrica</w:t>
      </w:r>
      <w:r w:rsidRPr="00AD6A23">
        <w:rPr>
          <w:rFonts w:ascii="Arial" w:hAnsi="Arial" w:cs="Arial"/>
          <w:bCs/>
          <w:iCs/>
          <w:color w:val="000000" w:themeColor="text1"/>
        </w:rPr>
        <w:t>.</w:t>
      </w:r>
      <w:r w:rsidR="001A19A1" w:rsidRPr="00AD6A23">
        <w:rPr>
          <w:rFonts w:ascii="Arial" w:hAnsi="Arial" w:cs="Arial"/>
          <w:bCs/>
          <w:iCs/>
          <w:color w:val="000000" w:themeColor="text1"/>
        </w:rPr>
        <w:t xml:space="preserve"> El artículo 36 establece que el permiso de autoabastecimiento se otorga para satisfacer las necesidades de energía de personas físicas o morales.</w:t>
      </w:r>
      <w:r w:rsidRPr="00AD6A23">
        <w:rPr>
          <w:rFonts w:ascii="Arial" w:hAnsi="Arial" w:cs="Arial"/>
          <w:bCs/>
          <w:iCs/>
          <w:color w:val="000000" w:themeColor="text1"/>
        </w:rPr>
        <w:t xml:space="preserve"> También</w:t>
      </w:r>
      <w:r w:rsidR="001A19A1" w:rsidRPr="00AD6A23">
        <w:rPr>
          <w:rFonts w:ascii="Arial" w:hAnsi="Arial" w:cs="Arial"/>
          <w:bCs/>
          <w:iCs/>
          <w:color w:val="000000" w:themeColor="text1"/>
        </w:rPr>
        <w:t xml:space="preserve"> determina que es posible formar sociedades, pero los solicitantes deberán ser copropietarios y no pueden entregar energía eléctrica a terceras personas físicas o morales que no sean socios de la misma al aprobarse el proyecto original.</w:t>
      </w:r>
    </w:p>
    <w:p w:rsidR="001A19A1" w:rsidRPr="00AD6A23" w:rsidRDefault="001A19A1" w:rsidP="00381818">
      <w:pPr>
        <w:shd w:val="clear" w:color="auto" w:fill="FFFFFF"/>
        <w:ind w:firstLine="708"/>
        <w:jc w:val="both"/>
        <w:rPr>
          <w:rFonts w:ascii="Arial" w:hAnsi="Arial" w:cs="Arial"/>
          <w:bCs/>
          <w:iCs/>
          <w:color w:val="000000" w:themeColor="text1"/>
        </w:rPr>
      </w:pPr>
      <w:r w:rsidRPr="00AD6A23">
        <w:rPr>
          <w:rFonts w:ascii="Arial" w:hAnsi="Arial" w:cs="Arial"/>
          <w:bCs/>
          <w:iCs/>
          <w:color w:val="000000" w:themeColor="text1"/>
        </w:rPr>
        <w:t xml:space="preserve">Pese a </w:t>
      </w:r>
      <w:r w:rsidR="002930AE" w:rsidRPr="00AD6A23">
        <w:rPr>
          <w:rFonts w:ascii="Arial" w:hAnsi="Arial" w:cs="Arial"/>
          <w:bCs/>
          <w:iCs/>
          <w:color w:val="000000" w:themeColor="text1"/>
        </w:rPr>
        <w:t>lo anterior</w:t>
      </w:r>
      <w:r w:rsidRPr="00AD6A23">
        <w:rPr>
          <w:rFonts w:ascii="Arial" w:hAnsi="Arial" w:cs="Arial"/>
          <w:bCs/>
          <w:iCs/>
          <w:color w:val="000000" w:themeColor="text1"/>
        </w:rPr>
        <w:t xml:space="preserve">, Iberdrola </w:t>
      </w:r>
      <w:r w:rsidR="002930AE" w:rsidRPr="00AD6A23">
        <w:rPr>
          <w:rFonts w:ascii="Arial" w:hAnsi="Arial" w:cs="Arial"/>
          <w:bCs/>
          <w:iCs/>
          <w:color w:val="000000" w:themeColor="text1"/>
        </w:rPr>
        <w:t>–</w:t>
      </w:r>
      <w:r w:rsidR="00DB435B" w:rsidRPr="00AD6A23">
        <w:rPr>
          <w:rFonts w:ascii="Arial" w:hAnsi="Arial" w:cs="Arial"/>
          <w:bCs/>
          <w:iCs/>
          <w:color w:val="000000" w:themeColor="text1"/>
        </w:rPr>
        <w:t xml:space="preserve">presidida por </w:t>
      </w:r>
      <w:r w:rsidR="002930AE" w:rsidRPr="00AD6A23">
        <w:rPr>
          <w:rFonts w:ascii="Arial" w:hAnsi="Arial" w:cs="Arial"/>
          <w:bCs/>
          <w:iCs/>
          <w:color w:val="000000" w:themeColor="text1"/>
        </w:rPr>
        <w:t xml:space="preserve">el prepotente y altanero </w:t>
      </w:r>
      <w:r w:rsidR="00DB435B" w:rsidRPr="00AD6A23">
        <w:rPr>
          <w:rFonts w:ascii="Arial" w:hAnsi="Arial" w:cs="Arial"/>
          <w:bCs/>
          <w:iCs/>
          <w:color w:val="000000" w:themeColor="text1"/>
        </w:rPr>
        <w:t xml:space="preserve">plutócrata </w:t>
      </w:r>
      <w:r w:rsidR="002930AE" w:rsidRPr="00AD6A23">
        <w:rPr>
          <w:rFonts w:ascii="Arial" w:hAnsi="Arial" w:cs="Arial"/>
          <w:bCs/>
          <w:iCs/>
          <w:color w:val="000000" w:themeColor="text1"/>
        </w:rPr>
        <w:t>José Ignacio Sánchez Galán, de acuerdo al testimonio del presidente Andrés Manuel</w:t>
      </w:r>
      <w:r w:rsidR="00232500" w:rsidRPr="00AD6A23">
        <w:rPr>
          <w:rFonts w:ascii="Arial" w:hAnsi="Arial" w:cs="Arial"/>
          <w:bCs/>
          <w:iCs/>
          <w:color w:val="000000" w:themeColor="text1"/>
        </w:rPr>
        <w:t>–</w:t>
      </w:r>
      <w:r w:rsidR="002930AE" w:rsidRPr="00AD6A23">
        <w:rPr>
          <w:rFonts w:ascii="Arial" w:hAnsi="Arial" w:cs="Arial"/>
          <w:bCs/>
          <w:iCs/>
          <w:color w:val="000000" w:themeColor="text1"/>
        </w:rPr>
        <w:t>,</w:t>
      </w:r>
      <w:r w:rsidRPr="00AD6A23">
        <w:rPr>
          <w:rFonts w:ascii="Arial" w:hAnsi="Arial" w:cs="Arial"/>
          <w:bCs/>
          <w:iCs/>
          <w:color w:val="000000" w:themeColor="text1"/>
        </w:rPr>
        <w:t xml:space="preserve"> incurri</w:t>
      </w:r>
      <w:r w:rsidR="00232500" w:rsidRPr="00AD6A23">
        <w:rPr>
          <w:rFonts w:ascii="Arial" w:hAnsi="Arial" w:cs="Arial"/>
          <w:bCs/>
          <w:iCs/>
          <w:color w:val="000000" w:themeColor="text1"/>
        </w:rPr>
        <w:t>ó</w:t>
      </w:r>
      <w:r w:rsidRPr="00AD6A23">
        <w:rPr>
          <w:rFonts w:ascii="Arial" w:hAnsi="Arial" w:cs="Arial"/>
          <w:bCs/>
          <w:iCs/>
          <w:color w:val="000000" w:themeColor="text1"/>
        </w:rPr>
        <w:t xml:space="preserve"> en la venta de energía generada en la planta </w:t>
      </w:r>
      <w:r w:rsidR="004C4378" w:rsidRPr="00AD6A23">
        <w:rPr>
          <w:rFonts w:ascii="Arial" w:hAnsi="Arial" w:cs="Arial"/>
          <w:bCs/>
          <w:iCs/>
          <w:color w:val="000000" w:themeColor="text1"/>
        </w:rPr>
        <w:t>de</w:t>
      </w:r>
      <w:r w:rsidRPr="00AD6A23">
        <w:rPr>
          <w:rFonts w:ascii="Arial" w:hAnsi="Arial" w:cs="Arial"/>
          <w:bCs/>
          <w:iCs/>
          <w:color w:val="000000" w:themeColor="text1"/>
        </w:rPr>
        <w:t xml:space="preserve"> Pesquería, Nuevo León, a más de 400 empresas, entre </w:t>
      </w:r>
      <w:r w:rsidR="004C4378" w:rsidRPr="00AD6A23">
        <w:rPr>
          <w:rFonts w:ascii="Arial" w:hAnsi="Arial" w:cs="Arial"/>
          <w:bCs/>
          <w:iCs/>
          <w:color w:val="000000" w:themeColor="text1"/>
        </w:rPr>
        <w:t>ellas</w:t>
      </w:r>
      <w:r w:rsidRPr="00AD6A23">
        <w:rPr>
          <w:rFonts w:ascii="Arial" w:hAnsi="Arial" w:cs="Arial"/>
          <w:bCs/>
          <w:iCs/>
          <w:color w:val="000000" w:themeColor="text1"/>
        </w:rPr>
        <w:t xml:space="preserve"> Cervecería Cuauhtémoc-Moctezuma y Cemex.</w:t>
      </w:r>
      <w:r w:rsidR="00381818" w:rsidRPr="00AD6A23">
        <w:rPr>
          <w:rFonts w:ascii="Arial" w:hAnsi="Arial" w:cs="Arial"/>
          <w:bCs/>
          <w:iCs/>
          <w:color w:val="000000" w:themeColor="text1"/>
        </w:rPr>
        <w:t xml:space="preserve"> </w:t>
      </w:r>
      <w:r w:rsidR="00232500" w:rsidRPr="00AD6A23">
        <w:rPr>
          <w:rFonts w:ascii="Arial" w:hAnsi="Arial" w:cs="Arial"/>
          <w:bCs/>
          <w:iCs/>
          <w:color w:val="000000" w:themeColor="text1"/>
        </w:rPr>
        <w:t xml:space="preserve">La demostración fue posible </w:t>
      </w:r>
      <w:r w:rsidRPr="00AD6A23">
        <w:rPr>
          <w:rFonts w:ascii="Arial" w:hAnsi="Arial" w:cs="Arial"/>
          <w:bCs/>
          <w:iCs/>
          <w:color w:val="000000" w:themeColor="text1"/>
        </w:rPr>
        <w:t xml:space="preserve">a través de </w:t>
      </w:r>
      <w:r w:rsidR="00381818" w:rsidRPr="00AD6A23">
        <w:rPr>
          <w:rFonts w:ascii="Arial" w:hAnsi="Arial" w:cs="Arial"/>
          <w:bCs/>
          <w:iCs/>
          <w:color w:val="000000" w:themeColor="text1"/>
        </w:rPr>
        <w:t>C</w:t>
      </w:r>
      <w:r w:rsidRPr="00AD6A23">
        <w:rPr>
          <w:rFonts w:ascii="Arial" w:hAnsi="Arial" w:cs="Arial"/>
          <w:bCs/>
          <w:iCs/>
          <w:color w:val="000000" w:themeColor="text1"/>
        </w:rPr>
        <w:t xml:space="preserve">omprobantes </w:t>
      </w:r>
      <w:r w:rsidR="00381818" w:rsidRPr="00AD6A23">
        <w:rPr>
          <w:rFonts w:ascii="Arial" w:hAnsi="Arial" w:cs="Arial"/>
          <w:bCs/>
          <w:iCs/>
          <w:color w:val="000000" w:themeColor="text1"/>
        </w:rPr>
        <w:t>F</w:t>
      </w:r>
      <w:r w:rsidRPr="00AD6A23">
        <w:rPr>
          <w:rFonts w:ascii="Arial" w:hAnsi="Arial" w:cs="Arial"/>
          <w:bCs/>
          <w:iCs/>
          <w:color w:val="000000" w:themeColor="text1"/>
        </w:rPr>
        <w:t xml:space="preserve">iscales </w:t>
      </w:r>
      <w:r w:rsidR="00381818" w:rsidRPr="00AD6A23">
        <w:rPr>
          <w:rFonts w:ascii="Arial" w:hAnsi="Arial" w:cs="Arial"/>
          <w:bCs/>
          <w:iCs/>
          <w:color w:val="000000" w:themeColor="text1"/>
        </w:rPr>
        <w:t>D</w:t>
      </w:r>
      <w:r w:rsidRPr="00AD6A23">
        <w:rPr>
          <w:rFonts w:ascii="Arial" w:hAnsi="Arial" w:cs="Arial"/>
          <w:bCs/>
          <w:iCs/>
          <w:color w:val="000000" w:themeColor="text1"/>
        </w:rPr>
        <w:t>igitales por Internet</w:t>
      </w:r>
      <w:r w:rsidR="00381818" w:rsidRPr="00AD6A23">
        <w:rPr>
          <w:rFonts w:ascii="Arial" w:hAnsi="Arial" w:cs="Arial"/>
          <w:bCs/>
          <w:iCs/>
          <w:color w:val="000000" w:themeColor="text1"/>
        </w:rPr>
        <w:t>,</w:t>
      </w:r>
      <w:r w:rsidRPr="00AD6A23">
        <w:rPr>
          <w:rFonts w:ascii="Arial" w:hAnsi="Arial" w:cs="Arial"/>
          <w:bCs/>
          <w:iCs/>
          <w:color w:val="000000" w:themeColor="text1"/>
        </w:rPr>
        <w:t xml:space="preserve"> emitidos por IEM entre el </w:t>
      </w:r>
      <w:r w:rsidR="00232500" w:rsidRPr="00AD6A23">
        <w:rPr>
          <w:rFonts w:ascii="Arial" w:hAnsi="Arial" w:cs="Arial"/>
          <w:bCs/>
          <w:iCs/>
          <w:color w:val="000000" w:themeColor="text1"/>
        </w:rPr>
        <w:t>1</w:t>
      </w:r>
      <w:r w:rsidRPr="00AD6A23">
        <w:rPr>
          <w:rFonts w:ascii="Arial" w:hAnsi="Arial" w:cs="Arial"/>
          <w:bCs/>
          <w:iCs/>
          <w:color w:val="000000" w:themeColor="text1"/>
        </w:rPr>
        <w:t xml:space="preserve"> de enero de 2019 y el 31 de agosto de 2020.</w:t>
      </w:r>
    </w:p>
    <w:p w:rsidR="001A19A1" w:rsidRPr="00AD6A23" w:rsidRDefault="00357BA0" w:rsidP="00381818">
      <w:pPr>
        <w:shd w:val="clear" w:color="auto" w:fill="FFFFFF"/>
        <w:ind w:firstLine="708"/>
        <w:jc w:val="both"/>
        <w:rPr>
          <w:rFonts w:ascii="Arial" w:hAnsi="Arial" w:cs="Arial"/>
          <w:bCs/>
          <w:iCs/>
          <w:color w:val="000000" w:themeColor="text1"/>
        </w:rPr>
      </w:pPr>
      <w:r w:rsidRPr="00AD6A23">
        <w:rPr>
          <w:rFonts w:ascii="Arial" w:hAnsi="Arial" w:cs="Arial"/>
          <w:bCs/>
          <w:iCs/>
          <w:color w:val="000000" w:themeColor="text1"/>
        </w:rPr>
        <w:t xml:space="preserve">En el </w:t>
      </w:r>
      <w:r w:rsidR="00232500" w:rsidRPr="00AD6A23">
        <w:rPr>
          <w:rFonts w:ascii="Arial" w:hAnsi="Arial" w:cs="Arial"/>
          <w:bCs/>
          <w:iCs/>
          <w:color w:val="000000" w:themeColor="text1"/>
        </w:rPr>
        <w:t xml:space="preserve">mismo documento de la CRE, </w:t>
      </w:r>
      <w:r w:rsidR="00381818" w:rsidRPr="00AD6A23">
        <w:rPr>
          <w:rFonts w:ascii="Arial" w:hAnsi="Arial" w:cs="Arial"/>
          <w:bCs/>
          <w:iCs/>
          <w:color w:val="000000" w:themeColor="text1"/>
        </w:rPr>
        <w:t xml:space="preserve">se </w:t>
      </w:r>
      <w:r w:rsidR="001A19A1" w:rsidRPr="00AD6A23">
        <w:rPr>
          <w:rFonts w:ascii="Arial" w:hAnsi="Arial" w:cs="Arial"/>
          <w:bCs/>
          <w:iCs/>
          <w:color w:val="000000" w:themeColor="text1"/>
        </w:rPr>
        <w:t xml:space="preserve">concluye que la conducta de la permisionaria fue de carácter grave, ya que a sabiendas </w:t>
      </w:r>
      <w:r w:rsidR="00381818" w:rsidRPr="00AD6A23">
        <w:rPr>
          <w:rFonts w:ascii="Arial" w:hAnsi="Arial" w:cs="Arial"/>
          <w:bCs/>
          <w:iCs/>
          <w:color w:val="000000" w:themeColor="text1"/>
        </w:rPr>
        <w:t xml:space="preserve">de </w:t>
      </w:r>
      <w:r w:rsidR="001A19A1" w:rsidRPr="00AD6A23">
        <w:rPr>
          <w:rFonts w:ascii="Arial" w:hAnsi="Arial" w:cs="Arial"/>
          <w:bCs/>
          <w:iCs/>
          <w:color w:val="000000" w:themeColor="text1"/>
        </w:rPr>
        <w:t>que tiene la obligación de no vender, revender o enajenar por ningún título, directa o indirectamente, capacidad o energía eléctrica, salvo los casos autorizados por la ley, inobservó la norma, llevando a cabo la conducta prohibida por la misma</w:t>
      </w:r>
      <w:r w:rsidR="00232500" w:rsidRPr="00AD6A23">
        <w:rPr>
          <w:rFonts w:ascii="Arial" w:hAnsi="Arial" w:cs="Arial"/>
          <w:bCs/>
          <w:iCs/>
          <w:color w:val="000000" w:themeColor="text1"/>
        </w:rPr>
        <w:t>.</w:t>
      </w:r>
    </w:p>
    <w:p w:rsidR="00232500" w:rsidRPr="00AD6A23" w:rsidRDefault="00232500" w:rsidP="00232500">
      <w:pPr>
        <w:shd w:val="clear" w:color="auto" w:fill="FFFFFF"/>
        <w:ind w:firstLine="360"/>
        <w:jc w:val="both"/>
        <w:rPr>
          <w:rFonts w:ascii="Arial" w:hAnsi="Arial" w:cs="Arial"/>
          <w:color w:val="000000" w:themeColor="text1"/>
        </w:rPr>
      </w:pPr>
      <w:r w:rsidRPr="00AD6A23">
        <w:rPr>
          <w:rFonts w:ascii="Arial" w:hAnsi="Arial" w:cs="Arial"/>
          <w:color w:val="000000" w:themeColor="text1"/>
        </w:rPr>
        <w:tab/>
        <w:t xml:space="preserve">La </w:t>
      </w:r>
      <w:r w:rsidR="00357BA0" w:rsidRPr="00AD6A23">
        <w:rPr>
          <w:rFonts w:ascii="Arial" w:hAnsi="Arial" w:cs="Arial"/>
          <w:color w:val="000000" w:themeColor="text1"/>
        </w:rPr>
        <w:t>C</w:t>
      </w:r>
      <w:r w:rsidR="009D228F" w:rsidRPr="00AD6A23">
        <w:rPr>
          <w:rFonts w:ascii="Arial" w:hAnsi="Arial" w:cs="Arial"/>
          <w:color w:val="000000" w:themeColor="text1"/>
        </w:rPr>
        <w:t>RE</w:t>
      </w:r>
      <w:r w:rsidR="00357BA0" w:rsidRPr="00AD6A23">
        <w:rPr>
          <w:rFonts w:ascii="Arial" w:hAnsi="Arial" w:cs="Arial"/>
          <w:color w:val="000000" w:themeColor="text1"/>
        </w:rPr>
        <w:t xml:space="preserve"> </w:t>
      </w:r>
      <w:r w:rsidRPr="00AD6A23">
        <w:rPr>
          <w:rFonts w:ascii="Arial" w:hAnsi="Arial" w:cs="Arial"/>
          <w:color w:val="000000" w:themeColor="text1"/>
        </w:rPr>
        <w:t>determin</w:t>
      </w:r>
      <w:r w:rsidR="00357BA0" w:rsidRPr="00AD6A23">
        <w:rPr>
          <w:rFonts w:ascii="Arial" w:hAnsi="Arial" w:cs="Arial"/>
          <w:color w:val="000000" w:themeColor="text1"/>
        </w:rPr>
        <w:t>ó</w:t>
      </w:r>
      <w:r w:rsidR="009D228F" w:rsidRPr="00AD6A23">
        <w:rPr>
          <w:rFonts w:ascii="Arial" w:hAnsi="Arial" w:cs="Arial"/>
          <w:color w:val="000000" w:themeColor="text1"/>
        </w:rPr>
        <w:t>,</w:t>
      </w:r>
      <w:r w:rsidR="00357BA0" w:rsidRPr="00AD6A23">
        <w:rPr>
          <w:rFonts w:ascii="Arial" w:hAnsi="Arial" w:cs="Arial"/>
          <w:color w:val="000000" w:themeColor="text1"/>
        </w:rPr>
        <w:t xml:space="preserve"> previamente</w:t>
      </w:r>
      <w:r w:rsidR="009D228F" w:rsidRPr="00AD6A23">
        <w:rPr>
          <w:rFonts w:ascii="Arial" w:hAnsi="Arial" w:cs="Arial"/>
          <w:color w:val="000000" w:themeColor="text1"/>
        </w:rPr>
        <w:t>,</w:t>
      </w:r>
      <w:r w:rsidR="00357BA0" w:rsidRPr="00AD6A23">
        <w:rPr>
          <w:rFonts w:ascii="Arial" w:hAnsi="Arial" w:cs="Arial"/>
          <w:color w:val="000000" w:themeColor="text1"/>
        </w:rPr>
        <w:t xml:space="preserve"> </w:t>
      </w:r>
      <w:r w:rsidRPr="00AD6A23">
        <w:rPr>
          <w:rFonts w:ascii="Arial" w:hAnsi="Arial" w:cs="Arial"/>
          <w:color w:val="000000" w:themeColor="text1"/>
        </w:rPr>
        <w:t>que la generadora Dulces Nombres, planta de Iberdrola ubicada en Pesquería, Nuevo León, debe dejar de operar y ser desconectada del Sistema Eléctrico Nacional al quedar suspendida la vigencia de su permiso de generación eléctrica</w:t>
      </w:r>
      <w:r w:rsidR="00381818" w:rsidRPr="00AD6A23">
        <w:rPr>
          <w:rFonts w:ascii="Arial" w:hAnsi="Arial" w:cs="Arial"/>
          <w:color w:val="000000" w:themeColor="text1"/>
        </w:rPr>
        <w:t>. S</w:t>
      </w:r>
      <w:r w:rsidR="009D228F" w:rsidRPr="00AD6A23">
        <w:rPr>
          <w:rFonts w:ascii="Arial" w:hAnsi="Arial" w:cs="Arial"/>
          <w:color w:val="000000" w:themeColor="text1"/>
        </w:rPr>
        <w:t>in embargo</w:t>
      </w:r>
      <w:r w:rsidR="00381818" w:rsidRPr="00AD6A23">
        <w:rPr>
          <w:rFonts w:ascii="Arial" w:hAnsi="Arial" w:cs="Arial"/>
          <w:color w:val="000000" w:themeColor="text1"/>
        </w:rPr>
        <w:t>,</w:t>
      </w:r>
      <w:r w:rsidR="009D228F" w:rsidRPr="00AD6A23">
        <w:rPr>
          <w:rFonts w:ascii="Arial" w:hAnsi="Arial" w:cs="Arial"/>
          <w:color w:val="000000" w:themeColor="text1"/>
        </w:rPr>
        <w:t xml:space="preserve"> </w:t>
      </w:r>
      <w:r w:rsidRPr="00AD6A23">
        <w:rPr>
          <w:rFonts w:ascii="Arial" w:hAnsi="Arial" w:cs="Arial"/>
          <w:color w:val="000000" w:themeColor="text1"/>
        </w:rPr>
        <w:t>en abril el juez federal Juan Pablo Gómez Fierro</w:t>
      </w:r>
      <w:r w:rsidR="00381818" w:rsidRPr="00AD6A23">
        <w:rPr>
          <w:rFonts w:ascii="Arial" w:hAnsi="Arial" w:cs="Arial"/>
          <w:color w:val="000000" w:themeColor="text1"/>
        </w:rPr>
        <w:t xml:space="preserve"> para no variar </w:t>
      </w:r>
      <w:r w:rsidRPr="00AD6A23">
        <w:rPr>
          <w:rFonts w:ascii="Arial" w:hAnsi="Arial" w:cs="Arial"/>
          <w:color w:val="000000" w:themeColor="text1"/>
        </w:rPr>
        <w:t>concedió a Iberdrola un amparo provisional contra la desconexión.</w:t>
      </w:r>
    </w:p>
    <w:p w:rsidR="009D228F" w:rsidRPr="00AD6A23" w:rsidRDefault="00232500" w:rsidP="009D228F">
      <w:pPr>
        <w:shd w:val="clear" w:color="auto" w:fill="FFFFFF"/>
        <w:ind w:firstLine="708"/>
        <w:jc w:val="both"/>
        <w:rPr>
          <w:rFonts w:ascii="Arial" w:hAnsi="Arial" w:cs="Arial"/>
          <w:color w:val="000000" w:themeColor="text1"/>
        </w:rPr>
      </w:pPr>
      <w:r w:rsidRPr="00AD6A23">
        <w:rPr>
          <w:rFonts w:ascii="Arial" w:hAnsi="Arial" w:cs="Arial"/>
          <w:color w:val="000000" w:themeColor="text1"/>
        </w:rPr>
        <w:lastRenderedPageBreak/>
        <w:t>Cabe esperar que la multa dictada por la C</w:t>
      </w:r>
      <w:r w:rsidR="00381818" w:rsidRPr="00AD6A23">
        <w:rPr>
          <w:rFonts w:ascii="Arial" w:hAnsi="Arial" w:cs="Arial"/>
          <w:color w:val="000000" w:themeColor="text1"/>
        </w:rPr>
        <w:t>RE</w:t>
      </w:r>
      <w:r w:rsidRPr="00AD6A23">
        <w:rPr>
          <w:rFonts w:ascii="Arial" w:hAnsi="Arial" w:cs="Arial"/>
          <w:color w:val="000000" w:themeColor="text1"/>
        </w:rPr>
        <w:t xml:space="preserve"> se sostenga y convierta en un ejemplo contra las prácticas abusivas de </w:t>
      </w:r>
      <w:r w:rsidR="009D228F" w:rsidRPr="00AD6A23">
        <w:rPr>
          <w:rFonts w:ascii="Arial" w:hAnsi="Arial" w:cs="Arial"/>
          <w:color w:val="000000" w:themeColor="text1"/>
        </w:rPr>
        <w:t>trasnacionales extranjeras y mexicana</w:t>
      </w:r>
      <w:r w:rsidR="00DB435B" w:rsidRPr="00AD6A23">
        <w:rPr>
          <w:rFonts w:ascii="Arial" w:hAnsi="Arial" w:cs="Arial"/>
          <w:color w:val="000000" w:themeColor="text1"/>
        </w:rPr>
        <w:t>s</w:t>
      </w:r>
      <w:r w:rsidRPr="00AD6A23">
        <w:rPr>
          <w:rFonts w:ascii="Arial" w:hAnsi="Arial" w:cs="Arial"/>
          <w:color w:val="000000" w:themeColor="text1"/>
        </w:rPr>
        <w:t xml:space="preserve">. </w:t>
      </w:r>
      <w:r w:rsidR="009D228F" w:rsidRPr="00AD6A23">
        <w:rPr>
          <w:rFonts w:ascii="Arial" w:hAnsi="Arial" w:cs="Arial"/>
          <w:color w:val="000000" w:themeColor="text1"/>
        </w:rPr>
        <w:t xml:space="preserve">Esto implicaría conquistar </w:t>
      </w:r>
      <w:r w:rsidRPr="00AD6A23">
        <w:rPr>
          <w:rFonts w:ascii="Arial" w:hAnsi="Arial" w:cs="Arial"/>
          <w:color w:val="000000" w:themeColor="text1"/>
        </w:rPr>
        <w:t xml:space="preserve">un </w:t>
      </w:r>
      <w:r w:rsidR="00381818" w:rsidRPr="00AD6A23">
        <w:rPr>
          <w:rFonts w:ascii="Arial" w:hAnsi="Arial" w:cs="Arial"/>
          <w:color w:val="000000" w:themeColor="text1"/>
        </w:rPr>
        <w:t xml:space="preserve">gran </w:t>
      </w:r>
      <w:r w:rsidRPr="00AD6A23">
        <w:rPr>
          <w:rFonts w:ascii="Arial" w:hAnsi="Arial" w:cs="Arial"/>
          <w:color w:val="000000" w:themeColor="text1"/>
        </w:rPr>
        <w:t xml:space="preserve">avance en la aplicación de la ley </w:t>
      </w:r>
      <w:r w:rsidR="009D228F" w:rsidRPr="00AD6A23">
        <w:rPr>
          <w:rFonts w:ascii="Arial" w:hAnsi="Arial" w:cs="Arial"/>
          <w:color w:val="000000" w:themeColor="text1"/>
        </w:rPr>
        <w:t>a los dueños del mundo y de México</w:t>
      </w:r>
      <w:r w:rsidRPr="00AD6A23">
        <w:rPr>
          <w:rFonts w:ascii="Arial" w:hAnsi="Arial" w:cs="Arial"/>
          <w:color w:val="000000" w:themeColor="text1"/>
        </w:rPr>
        <w:t xml:space="preserve"> en la recuperación </w:t>
      </w:r>
      <w:r w:rsidR="009D228F" w:rsidRPr="00AD6A23">
        <w:rPr>
          <w:rFonts w:ascii="Arial" w:hAnsi="Arial" w:cs="Arial"/>
          <w:color w:val="000000" w:themeColor="text1"/>
        </w:rPr>
        <w:t xml:space="preserve">y fortalecimiento </w:t>
      </w:r>
      <w:r w:rsidRPr="00AD6A23">
        <w:rPr>
          <w:rFonts w:ascii="Arial" w:hAnsi="Arial" w:cs="Arial"/>
          <w:color w:val="000000" w:themeColor="text1"/>
        </w:rPr>
        <w:t xml:space="preserve">de la rectoría del Estado sobre un sector estratégico que los </w:t>
      </w:r>
      <w:r w:rsidR="00DB435B" w:rsidRPr="00AD6A23">
        <w:rPr>
          <w:rFonts w:ascii="Arial" w:hAnsi="Arial" w:cs="Arial"/>
          <w:color w:val="000000" w:themeColor="text1"/>
        </w:rPr>
        <w:t xml:space="preserve">presidentes </w:t>
      </w:r>
      <w:r w:rsidR="009D228F" w:rsidRPr="00AD6A23">
        <w:rPr>
          <w:rFonts w:ascii="Arial" w:hAnsi="Arial" w:cs="Arial"/>
          <w:color w:val="000000" w:themeColor="text1"/>
        </w:rPr>
        <w:t>de 1982-</w:t>
      </w:r>
      <w:r w:rsidR="00DB435B" w:rsidRPr="00AD6A23">
        <w:rPr>
          <w:rFonts w:ascii="Arial" w:hAnsi="Arial" w:cs="Arial"/>
          <w:color w:val="000000" w:themeColor="text1"/>
        </w:rPr>
        <w:t>20</w:t>
      </w:r>
      <w:r w:rsidR="009D228F" w:rsidRPr="00AD6A23">
        <w:rPr>
          <w:rFonts w:ascii="Arial" w:hAnsi="Arial" w:cs="Arial"/>
          <w:color w:val="000000" w:themeColor="text1"/>
        </w:rPr>
        <w:t>1</w:t>
      </w:r>
      <w:r w:rsidR="00DB435B" w:rsidRPr="00AD6A23">
        <w:rPr>
          <w:rFonts w:ascii="Arial" w:hAnsi="Arial" w:cs="Arial"/>
          <w:color w:val="000000" w:themeColor="text1"/>
        </w:rPr>
        <w:t>8</w:t>
      </w:r>
      <w:r w:rsidRPr="00AD6A23">
        <w:rPr>
          <w:rFonts w:ascii="Arial" w:hAnsi="Arial" w:cs="Arial"/>
          <w:color w:val="000000" w:themeColor="text1"/>
        </w:rPr>
        <w:t xml:space="preserve"> lib</w:t>
      </w:r>
      <w:r w:rsidR="00381818" w:rsidRPr="00AD6A23">
        <w:rPr>
          <w:rFonts w:ascii="Arial" w:hAnsi="Arial" w:cs="Arial"/>
          <w:color w:val="000000" w:themeColor="text1"/>
        </w:rPr>
        <w:t>e</w:t>
      </w:r>
      <w:r w:rsidRPr="00AD6A23">
        <w:rPr>
          <w:rFonts w:ascii="Arial" w:hAnsi="Arial" w:cs="Arial"/>
          <w:color w:val="000000" w:themeColor="text1"/>
        </w:rPr>
        <w:t xml:space="preserve">raron a la rapiña del mercado y al enriquecimiento privado a costa de los bienes públicos. </w:t>
      </w:r>
      <w:r w:rsidR="009D228F" w:rsidRPr="00AD6A23">
        <w:rPr>
          <w:rFonts w:ascii="Arial" w:hAnsi="Arial" w:cs="Arial"/>
          <w:color w:val="000000" w:themeColor="text1"/>
        </w:rPr>
        <w:t xml:space="preserve">También </w:t>
      </w:r>
      <w:r w:rsidRPr="00AD6A23">
        <w:rPr>
          <w:rFonts w:ascii="Arial" w:hAnsi="Arial" w:cs="Arial"/>
          <w:color w:val="000000" w:themeColor="text1"/>
        </w:rPr>
        <w:t xml:space="preserve">es </w:t>
      </w:r>
      <w:r w:rsidR="00381818" w:rsidRPr="00AD6A23">
        <w:rPr>
          <w:rFonts w:ascii="Arial" w:hAnsi="Arial" w:cs="Arial"/>
          <w:color w:val="000000" w:themeColor="text1"/>
        </w:rPr>
        <w:t>indispensable</w:t>
      </w:r>
      <w:r w:rsidR="009D228F" w:rsidRPr="00AD6A23">
        <w:rPr>
          <w:rFonts w:ascii="Arial" w:hAnsi="Arial" w:cs="Arial"/>
          <w:color w:val="000000" w:themeColor="text1"/>
        </w:rPr>
        <w:t xml:space="preserve"> que concluya el </w:t>
      </w:r>
      <w:r w:rsidRPr="00AD6A23">
        <w:rPr>
          <w:rFonts w:ascii="Arial" w:hAnsi="Arial" w:cs="Arial"/>
          <w:color w:val="000000" w:themeColor="text1"/>
        </w:rPr>
        <w:t xml:space="preserve">uso del aparato judicial para mantener en pie esquemas lesivos para </w:t>
      </w:r>
      <w:r w:rsidR="00381818" w:rsidRPr="00AD6A23">
        <w:rPr>
          <w:rFonts w:ascii="Arial" w:hAnsi="Arial" w:cs="Arial"/>
          <w:color w:val="000000" w:themeColor="text1"/>
        </w:rPr>
        <w:t>México.</w:t>
      </w:r>
    </w:p>
    <w:p w:rsidR="00460F7B" w:rsidRPr="00AD6A23" w:rsidRDefault="00460F7B" w:rsidP="009D228F">
      <w:pPr>
        <w:shd w:val="clear" w:color="auto" w:fill="FFFFFF"/>
        <w:ind w:firstLine="708"/>
        <w:jc w:val="center"/>
        <w:rPr>
          <w:rFonts w:ascii="Arial" w:hAnsi="Arial" w:cs="Arial"/>
          <w:b/>
          <w:color w:val="000000" w:themeColor="text1"/>
        </w:rPr>
      </w:pPr>
      <w:r w:rsidRPr="00AD6A23">
        <w:rPr>
          <w:rFonts w:ascii="Arial" w:hAnsi="Arial" w:cs="Arial"/>
          <w:b/>
          <w:color w:val="000000" w:themeColor="text1"/>
        </w:rPr>
        <w:t>Acuse de recibo</w:t>
      </w:r>
    </w:p>
    <w:p w:rsidR="00460F7B" w:rsidRPr="00AD6A23" w:rsidRDefault="00460F7B" w:rsidP="00460F7B">
      <w:pPr>
        <w:jc w:val="both"/>
        <w:rPr>
          <w:rStyle w:val="Hipervnculo"/>
          <w:rFonts w:ascii="Arial" w:hAnsi="Arial" w:cs="Arial"/>
          <w:color w:val="000000" w:themeColor="text1"/>
          <w:u w:val="none"/>
        </w:rPr>
      </w:pPr>
      <w:r w:rsidRPr="00AD6A23">
        <w:rPr>
          <w:rFonts w:ascii="Arial" w:hAnsi="Arial" w:cs="Arial"/>
          <w:color w:val="000000" w:themeColor="text1"/>
        </w:rPr>
        <w:t xml:space="preserve">Primero una disculpa </w:t>
      </w:r>
      <w:r w:rsidR="00381818" w:rsidRPr="00AD6A23">
        <w:rPr>
          <w:rFonts w:ascii="Arial" w:hAnsi="Arial" w:cs="Arial"/>
          <w:color w:val="000000" w:themeColor="text1"/>
        </w:rPr>
        <w:t>para</w:t>
      </w:r>
      <w:r w:rsidRPr="00AD6A23">
        <w:rPr>
          <w:rFonts w:ascii="Arial" w:hAnsi="Arial" w:cs="Arial"/>
          <w:color w:val="000000" w:themeColor="text1"/>
        </w:rPr>
        <w:t xml:space="preserve"> Azucena </w:t>
      </w:r>
      <w:proofErr w:type="spellStart"/>
      <w:r w:rsidRPr="00AD6A23">
        <w:rPr>
          <w:rFonts w:ascii="Arial" w:hAnsi="Arial" w:cs="Arial"/>
          <w:color w:val="000000" w:themeColor="text1"/>
        </w:rPr>
        <w:t>Uresti</w:t>
      </w:r>
      <w:proofErr w:type="spellEnd"/>
      <w:r w:rsidRPr="00AD6A23">
        <w:rPr>
          <w:rFonts w:ascii="Arial" w:hAnsi="Arial" w:cs="Arial"/>
          <w:color w:val="000000" w:themeColor="text1"/>
        </w:rPr>
        <w:t xml:space="preserve"> por cambiarle su nombre… Conclusión de Arturo Sandoval: </w:t>
      </w:r>
      <w:r w:rsidRPr="00AD6A23">
        <w:rPr>
          <w:rFonts w:ascii="Arial" w:hAnsi="Arial" w:cs="Arial"/>
          <w:color w:val="000000" w:themeColor="text1"/>
          <w:lang w:val="es-ES"/>
        </w:rPr>
        <w:t>“Ya he escrito antes de los lujos del señor rector</w:t>
      </w:r>
      <w:r w:rsidR="007836BC">
        <w:rPr>
          <w:rFonts w:ascii="Arial" w:hAnsi="Arial" w:cs="Arial"/>
          <w:color w:val="000000" w:themeColor="text1"/>
          <w:lang w:val="es-ES"/>
        </w:rPr>
        <w:t xml:space="preserve"> (</w:t>
      </w:r>
      <w:proofErr w:type="spellStart"/>
      <w:r w:rsidR="007836BC">
        <w:rPr>
          <w:rFonts w:ascii="Arial" w:hAnsi="Arial" w:cs="Arial"/>
          <w:color w:val="000000" w:themeColor="text1"/>
          <w:lang w:val="es-ES"/>
        </w:rPr>
        <w:t>Graue</w:t>
      </w:r>
      <w:proofErr w:type="spellEnd"/>
      <w:r w:rsidR="007836BC">
        <w:rPr>
          <w:rFonts w:ascii="Arial" w:hAnsi="Arial" w:cs="Arial"/>
          <w:color w:val="000000" w:themeColor="text1"/>
          <w:lang w:val="es-ES"/>
        </w:rPr>
        <w:t>)</w:t>
      </w:r>
      <w:r w:rsidRPr="00AD6A23">
        <w:rPr>
          <w:rFonts w:ascii="Arial" w:hAnsi="Arial" w:cs="Arial"/>
          <w:color w:val="000000" w:themeColor="text1"/>
          <w:lang w:val="es-ES"/>
        </w:rPr>
        <w:t xml:space="preserve">, y de </w:t>
      </w:r>
      <w:bookmarkStart w:id="0" w:name="_GoBack"/>
      <w:bookmarkEnd w:id="0"/>
      <w:r w:rsidRPr="00AD6A23">
        <w:rPr>
          <w:rFonts w:ascii="Arial" w:hAnsi="Arial" w:cs="Arial"/>
          <w:color w:val="000000" w:themeColor="text1"/>
          <w:lang w:val="es-ES"/>
        </w:rPr>
        <w:t xml:space="preserve">los dispendios o falsa facturas de ceniceros de 60 mil pesos, entre cientos de gastos. Es intocable él y su mafia blanca. ¿Qué tan ricos serán las personas que menciono? ¿Alguien sabe mi querido Eduardo? Respecto a Carmen que hizo añicos mi corazón, ya me confundo mucho con su apellido, no sé si es Aristegui o </w:t>
      </w:r>
      <w:proofErr w:type="spellStart"/>
      <w:r w:rsidRPr="00AD6A23">
        <w:rPr>
          <w:rFonts w:ascii="Arial" w:hAnsi="Arial" w:cs="Arial"/>
          <w:color w:val="000000" w:themeColor="text1"/>
          <w:lang w:val="es-ES"/>
        </w:rPr>
        <w:t>Uresti</w:t>
      </w:r>
      <w:proofErr w:type="spellEnd"/>
      <w:r w:rsidRPr="00AD6A23">
        <w:rPr>
          <w:rFonts w:ascii="Arial" w:hAnsi="Arial" w:cs="Arial"/>
          <w:color w:val="000000" w:themeColor="text1"/>
          <w:lang w:val="es-ES"/>
        </w:rPr>
        <w:t xml:space="preserve">”…  </w:t>
      </w:r>
      <w:r w:rsidRPr="00AD6A23">
        <w:rPr>
          <w:rFonts w:ascii="Arial" w:hAnsi="Arial" w:cs="Arial"/>
          <w:color w:val="000000" w:themeColor="text1"/>
        </w:rPr>
        <w:t xml:space="preserve">Enseguida la opinión de Teresa Gil </w:t>
      </w:r>
      <w:r w:rsidR="00381818" w:rsidRPr="00AD6A23">
        <w:rPr>
          <w:rFonts w:ascii="Arial" w:hAnsi="Arial" w:cs="Arial"/>
          <w:color w:val="000000" w:themeColor="text1"/>
        </w:rPr>
        <w:t xml:space="preserve">Gálvez </w:t>
      </w:r>
      <w:r w:rsidRPr="00AD6A23">
        <w:rPr>
          <w:rFonts w:ascii="Arial" w:hAnsi="Arial" w:cs="Arial"/>
          <w:color w:val="000000" w:themeColor="text1"/>
        </w:rPr>
        <w:t xml:space="preserve">sobre lo registrado </w:t>
      </w:r>
      <w:r w:rsidR="00381818" w:rsidRPr="00AD6A23">
        <w:rPr>
          <w:rFonts w:ascii="Arial" w:hAnsi="Arial" w:cs="Arial"/>
          <w:color w:val="000000" w:themeColor="text1"/>
        </w:rPr>
        <w:t>en Acuse de recibo</w:t>
      </w:r>
      <w:r w:rsidRPr="00AD6A23">
        <w:rPr>
          <w:rFonts w:ascii="Arial" w:hAnsi="Arial" w:cs="Arial"/>
          <w:color w:val="000000" w:themeColor="text1"/>
        </w:rPr>
        <w:t xml:space="preserve">: </w:t>
      </w:r>
      <w:hyperlink r:id="rId4" w:history="1">
        <w:r w:rsidRPr="00AD6A23">
          <w:rPr>
            <w:rStyle w:val="Hipervnculo"/>
            <w:rFonts w:ascii="Arial" w:hAnsi="Arial" w:cs="Arial"/>
            <w:color w:val="000000" w:themeColor="text1"/>
          </w:rPr>
          <w:t>http://www.forumenlinea.com/index.php/utopias/2322-utopia-2554-la-unam-es-un-asco-25-v-22</w:t>
        </w:r>
      </w:hyperlink>
      <w:r w:rsidRPr="00AD6A23">
        <w:rPr>
          <w:rFonts w:ascii="Arial" w:hAnsi="Arial" w:cs="Arial"/>
          <w:color w:val="000000" w:themeColor="text1"/>
        </w:rPr>
        <w:t xml:space="preserve"> (</w:t>
      </w:r>
      <w:r w:rsidR="00AD6A23" w:rsidRPr="00AD6A23">
        <w:rPr>
          <w:rFonts w:ascii="Arial" w:hAnsi="Arial" w:cs="Arial"/>
          <w:color w:val="000000" w:themeColor="text1"/>
        </w:rPr>
        <w:t>:</w:t>
      </w:r>
      <w:r w:rsidRPr="00AD6A23">
        <w:rPr>
          <w:rFonts w:ascii="Arial" w:hAnsi="Arial" w:cs="Arial"/>
          <w:color w:val="000000" w:themeColor="text1"/>
        </w:rPr>
        <w:t xml:space="preserve">) “Eduardo, respecto a las </w:t>
      </w:r>
      <w:r w:rsidR="00AD6A23" w:rsidRPr="00AD6A23">
        <w:rPr>
          <w:rFonts w:ascii="Arial" w:hAnsi="Arial" w:cs="Arial"/>
          <w:color w:val="000000" w:themeColor="text1"/>
        </w:rPr>
        <w:t>‘</w:t>
      </w:r>
      <w:r w:rsidRPr="00AD6A23">
        <w:rPr>
          <w:rFonts w:ascii="Arial" w:hAnsi="Arial" w:cs="Arial"/>
          <w:color w:val="000000" w:themeColor="text1"/>
        </w:rPr>
        <w:t>ruines exclusiones</w:t>
      </w:r>
      <w:r w:rsidR="00AD6A23" w:rsidRPr="00AD6A23">
        <w:rPr>
          <w:rFonts w:ascii="Arial" w:hAnsi="Arial" w:cs="Arial"/>
          <w:color w:val="000000" w:themeColor="text1"/>
        </w:rPr>
        <w:t>’</w:t>
      </w:r>
      <w:r w:rsidRPr="00AD6A23">
        <w:rPr>
          <w:rFonts w:ascii="Arial" w:hAnsi="Arial" w:cs="Arial"/>
          <w:color w:val="000000" w:themeColor="text1"/>
        </w:rPr>
        <w:t xml:space="preserve"> de que hablas en </w:t>
      </w:r>
      <w:r w:rsidR="00381818" w:rsidRPr="00AD6A23">
        <w:rPr>
          <w:rFonts w:ascii="Arial" w:hAnsi="Arial" w:cs="Arial"/>
          <w:color w:val="000000" w:themeColor="text1"/>
        </w:rPr>
        <w:t xml:space="preserve">la </w:t>
      </w:r>
      <w:r w:rsidRPr="00AD6A23">
        <w:rPr>
          <w:rFonts w:ascii="Arial" w:hAnsi="Arial" w:cs="Arial"/>
          <w:color w:val="000000" w:themeColor="text1"/>
        </w:rPr>
        <w:t>Utopía anterior, hay un convencionalismo ramplón que se da incluso en  la izquierda y en gente que uno considera democrática. Yo lo vi, y lo denuncié, en un acto de aniversario del fallecimiento del escritor Federico Campbell, cuya viuda estuvo presente, pero no su único hijo Federico, ni su única nieta, sus dos parientes consanguíneos más cercanos, a los que el escritor adoraba. Lo califiqué de ‘ausencias fundamentales’, y no quise agregar, ‘por causa de la pequeñez’”…</w:t>
      </w:r>
      <w:r w:rsidR="007E1928" w:rsidRPr="00AD6A23">
        <w:rPr>
          <w:rFonts w:ascii="Arial" w:hAnsi="Arial" w:cs="Arial"/>
          <w:color w:val="000000" w:themeColor="text1"/>
        </w:rPr>
        <w:t xml:space="preserve"> Raúl Trejo </w:t>
      </w:r>
      <w:proofErr w:type="spellStart"/>
      <w:r w:rsidR="007E1928" w:rsidRPr="00AD6A23">
        <w:rPr>
          <w:rFonts w:ascii="Arial" w:hAnsi="Arial" w:cs="Arial"/>
          <w:color w:val="000000" w:themeColor="text1"/>
        </w:rPr>
        <w:t>Delarbre</w:t>
      </w:r>
      <w:proofErr w:type="spellEnd"/>
      <w:r w:rsidR="007E1928" w:rsidRPr="00AD6A23">
        <w:rPr>
          <w:rFonts w:ascii="Arial" w:hAnsi="Arial" w:cs="Arial"/>
          <w:color w:val="000000" w:themeColor="text1"/>
        </w:rPr>
        <w:t xml:space="preserve"> sobre el </w:t>
      </w:r>
      <w:r w:rsidRPr="00AD6A23">
        <w:rPr>
          <w:rFonts w:ascii="Arial" w:hAnsi="Arial" w:cs="Arial"/>
          <w:color w:val="000000" w:themeColor="text1"/>
        </w:rPr>
        <w:t xml:space="preserve">60 aniversario del asesinato de Rubén Jaramillo, su esposa embarazada y sus </w:t>
      </w:r>
      <w:r w:rsidR="007E1928" w:rsidRPr="00AD6A23">
        <w:rPr>
          <w:rFonts w:ascii="Arial" w:hAnsi="Arial" w:cs="Arial"/>
          <w:color w:val="000000" w:themeColor="text1"/>
        </w:rPr>
        <w:t xml:space="preserve">tres </w:t>
      </w:r>
      <w:r w:rsidRPr="00AD6A23">
        <w:rPr>
          <w:rFonts w:ascii="Arial" w:hAnsi="Arial" w:cs="Arial"/>
          <w:color w:val="000000" w:themeColor="text1"/>
        </w:rPr>
        <w:t xml:space="preserve">hijos, durante el gobierno de Adolfo López Mateos: </w:t>
      </w:r>
      <w:hyperlink r:id="rId5" w:history="1">
        <w:r w:rsidRPr="00AD6A23">
          <w:rPr>
            <w:rStyle w:val="Hipervnculo"/>
            <w:rFonts w:ascii="Arial" w:hAnsi="Arial" w:cs="Arial"/>
            <w:color w:val="000000" w:themeColor="text1"/>
            <w:u w:val="none"/>
          </w:rPr>
          <w:t>https://www.cronica.com.mx/opinion/ejecucion-ruben-jaramillo.html</w:t>
        </w:r>
      </w:hyperlink>
    </w:p>
    <w:p w:rsidR="00E57845" w:rsidRPr="00AD6A23" w:rsidRDefault="007836BC" w:rsidP="00460F7B">
      <w:pPr>
        <w:jc w:val="both"/>
        <w:rPr>
          <w:rFonts w:ascii="Arial" w:hAnsi="Arial" w:cs="Arial"/>
          <w:color w:val="000000" w:themeColor="text1"/>
        </w:rPr>
      </w:pPr>
      <w:hyperlink r:id="rId6" w:history="1">
        <w:r w:rsidR="00460F7B" w:rsidRPr="00AD6A23">
          <w:rPr>
            <w:rFonts w:ascii="Arial" w:hAnsi="Arial" w:cs="Arial"/>
            <w:color w:val="000000" w:themeColor="text1"/>
            <w:sz w:val="16"/>
            <w:szCs w:val="16"/>
          </w:rPr>
          <w:t>http://www.forumenlinea.com/</w:t>
        </w:r>
      </w:hyperlink>
      <w:r w:rsidR="00460F7B" w:rsidRPr="00AD6A23">
        <w:rPr>
          <w:rFonts w:ascii="Arial" w:hAnsi="Arial" w:cs="Arial"/>
          <w:color w:val="000000" w:themeColor="text1"/>
          <w:sz w:val="16"/>
          <w:szCs w:val="16"/>
        </w:rPr>
        <w:t xml:space="preserve">  </w:t>
      </w:r>
      <w:hyperlink r:id="rId7" w:history="1">
        <w:r w:rsidR="00460F7B" w:rsidRPr="00AD6A23">
          <w:rPr>
            <w:rFonts w:ascii="Arial" w:hAnsi="Arial" w:cs="Arial"/>
            <w:color w:val="000000" w:themeColor="text1"/>
            <w:sz w:val="16"/>
            <w:szCs w:val="16"/>
            <w:lang w:val="en-US"/>
          </w:rPr>
          <w:t>https://www.facebook.com/forumenlinea</w:t>
        </w:r>
      </w:hyperlink>
      <w:r w:rsidR="00460F7B" w:rsidRPr="00AD6A23">
        <w:rPr>
          <w:rFonts w:ascii="Arial" w:hAnsi="Arial" w:cs="Arial"/>
          <w:color w:val="000000" w:themeColor="text1"/>
          <w:sz w:val="16"/>
          <w:szCs w:val="16"/>
        </w:rPr>
        <w:t xml:space="preserve">  </w:t>
      </w:r>
      <w:hyperlink r:id="rId8" w:history="1">
        <w:r w:rsidR="00460F7B" w:rsidRPr="00AD6A23">
          <w:rPr>
            <w:rFonts w:ascii="Arial" w:hAnsi="Arial" w:cs="Arial"/>
            <w:color w:val="000000" w:themeColor="text1"/>
            <w:sz w:val="16"/>
            <w:szCs w:val="16"/>
          </w:rPr>
          <w:t>forum@forumenlinea.com</w:t>
        </w:r>
      </w:hyperlink>
      <w:r w:rsidR="00460F7B" w:rsidRPr="00AD6A23">
        <w:rPr>
          <w:rFonts w:ascii="Arial" w:hAnsi="Arial" w:cs="Arial"/>
          <w:color w:val="000000" w:themeColor="text1"/>
          <w:sz w:val="16"/>
          <w:szCs w:val="16"/>
        </w:rPr>
        <w:t xml:space="preserve">  </w:t>
      </w:r>
      <w:proofErr w:type="spellStart"/>
      <w:r w:rsidR="00460F7B" w:rsidRPr="00AD6A23">
        <w:rPr>
          <w:rFonts w:ascii="Arial" w:hAnsi="Arial" w:cs="Arial"/>
          <w:color w:val="000000" w:themeColor="text1"/>
          <w:sz w:val="16"/>
          <w:szCs w:val="16"/>
        </w:rPr>
        <w:t>Twitter@IbarraAguirreEd</w:t>
      </w:r>
      <w:proofErr w:type="spellEnd"/>
    </w:p>
    <w:sectPr w:rsidR="00E57845" w:rsidRPr="00AD6A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7B"/>
    <w:rsid w:val="001A19A1"/>
    <w:rsid w:val="00232500"/>
    <w:rsid w:val="002930AE"/>
    <w:rsid w:val="00357BA0"/>
    <w:rsid w:val="00381818"/>
    <w:rsid w:val="003A0AB3"/>
    <w:rsid w:val="00460F7B"/>
    <w:rsid w:val="004C4378"/>
    <w:rsid w:val="0057732B"/>
    <w:rsid w:val="007836BC"/>
    <w:rsid w:val="007E1928"/>
    <w:rsid w:val="009D228F"/>
    <w:rsid w:val="00AD6A23"/>
    <w:rsid w:val="00CE7D59"/>
    <w:rsid w:val="00DB435B"/>
    <w:rsid w:val="00E5784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9DAD5-5710-42FD-BABC-D049871D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F7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60F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272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cronica.com.mx/opinion/ejecucion-ruben-jaramillo.html" TargetMode="External"/><Relationship Id="rId10" Type="http://schemas.openxmlformats.org/officeDocument/2006/relationships/theme" Target="theme/theme1.xml"/><Relationship Id="rId4" Type="http://schemas.openxmlformats.org/officeDocument/2006/relationships/hyperlink" Target="http://www.forumenlinea.com/index.php/utopias/2322-utopia-2554-la-unam-es-un-asco-25-v-22"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792</Words>
  <Characters>4320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2022-05-29T12:47:00Z</dcterms:created>
  <dcterms:modified xsi:type="dcterms:W3CDTF">2022-06-02T00:36:00Z</dcterms:modified>
</cp:coreProperties>
</file>