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7AF" w:rsidRPr="00350033" w:rsidRDefault="00BF07AF" w:rsidP="00BF07AF">
      <w:pPr>
        <w:rPr>
          <w:rFonts w:ascii="Arial" w:hAnsi="Arial" w:cs="Arial"/>
          <w:color w:val="000000" w:themeColor="text1"/>
          <w:sz w:val="28"/>
          <w:szCs w:val="28"/>
        </w:rPr>
      </w:pPr>
      <w:r w:rsidRPr="0035003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F07AF" w:rsidRPr="00350033" w:rsidRDefault="00BF07AF" w:rsidP="00BF07AF">
      <w:pPr>
        <w:rPr>
          <w:rFonts w:ascii="Arial" w:hAnsi="Arial" w:cs="Arial"/>
          <w:color w:val="000000" w:themeColor="text1"/>
        </w:rPr>
      </w:pPr>
    </w:p>
    <w:p w:rsidR="00BF07AF" w:rsidRPr="00350033" w:rsidRDefault="005B3E37" w:rsidP="005B3E3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350033">
        <w:rPr>
          <w:rFonts w:ascii="Arial" w:hAnsi="Arial" w:cs="Arial"/>
          <w:b/>
          <w:color w:val="000000" w:themeColor="text1"/>
          <w:sz w:val="36"/>
          <w:szCs w:val="36"/>
        </w:rPr>
        <w:t xml:space="preserve">El </w:t>
      </w:r>
      <w:r w:rsidR="00336D12" w:rsidRPr="00350033">
        <w:rPr>
          <w:rFonts w:ascii="Arial" w:hAnsi="Arial" w:cs="Arial"/>
          <w:b/>
          <w:color w:val="000000" w:themeColor="text1"/>
          <w:sz w:val="36"/>
          <w:szCs w:val="36"/>
        </w:rPr>
        <w:t xml:space="preserve">exclusivo </w:t>
      </w:r>
      <w:r w:rsidRPr="00350033">
        <w:rPr>
          <w:rFonts w:ascii="Arial" w:hAnsi="Arial" w:cs="Arial"/>
          <w:b/>
          <w:color w:val="000000" w:themeColor="text1"/>
          <w:sz w:val="36"/>
          <w:szCs w:val="36"/>
        </w:rPr>
        <w:t>grupo de los 15</w:t>
      </w:r>
    </w:p>
    <w:p w:rsidR="005B3E37" w:rsidRPr="00350033" w:rsidRDefault="005B3E37" w:rsidP="00BF07AF">
      <w:pPr>
        <w:rPr>
          <w:rFonts w:ascii="Arial" w:hAnsi="Arial" w:cs="Arial"/>
          <w:color w:val="000000" w:themeColor="text1"/>
        </w:rPr>
      </w:pPr>
    </w:p>
    <w:p w:rsidR="00BF07AF" w:rsidRPr="00350033" w:rsidRDefault="00BF07AF" w:rsidP="00BF07AF">
      <w:pPr>
        <w:rPr>
          <w:rFonts w:ascii="Arial" w:hAnsi="Arial" w:cs="Arial"/>
          <w:b/>
          <w:color w:val="000000" w:themeColor="text1"/>
        </w:rPr>
      </w:pPr>
      <w:r w:rsidRPr="00350033">
        <w:rPr>
          <w:rFonts w:ascii="Arial" w:hAnsi="Arial" w:cs="Arial"/>
          <w:b/>
          <w:color w:val="000000" w:themeColor="text1"/>
        </w:rPr>
        <w:t>Eduardo Ibarra Aguirre</w:t>
      </w:r>
    </w:p>
    <w:p w:rsidR="00BF07AF" w:rsidRPr="00350033" w:rsidRDefault="00BF07AF" w:rsidP="00BF07AF">
      <w:pPr>
        <w:rPr>
          <w:rFonts w:ascii="Arial" w:hAnsi="Arial" w:cs="Arial"/>
          <w:color w:val="000000" w:themeColor="text1"/>
        </w:rPr>
      </w:pPr>
    </w:p>
    <w:p w:rsidR="00FA1C53" w:rsidRPr="00350033" w:rsidRDefault="00FA1C53" w:rsidP="00FA1C53">
      <w:pPr>
        <w:jc w:val="both"/>
        <w:rPr>
          <w:rFonts w:ascii="Arial" w:hAnsi="Arial" w:cs="Arial"/>
          <w:color w:val="000000" w:themeColor="text1"/>
        </w:rPr>
      </w:pPr>
      <w:r w:rsidRPr="00350033">
        <w:rPr>
          <w:rFonts w:ascii="Arial" w:hAnsi="Arial" w:cs="Arial"/>
          <w:color w:val="000000" w:themeColor="text1"/>
        </w:rPr>
        <w:t>Apenas 15 plutócratas mexicanos –aunque es bien sabido que el gran capital no tiene patria– acumulan una fortuna récord de 1</w:t>
      </w:r>
      <w:bookmarkStart w:id="0" w:name="_GoBack"/>
      <w:bookmarkEnd w:id="0"/>
      <w:r w:rsidRPr="00350033">
        <w:rPr>
          <w:rFonts w:ascii="Arial" w:hAnsi="Arial" w:cs="Arial"/>
          <w:color w:val="000000" w:themeColor="text1"/>
        </w:rPr>
        <w:t xml:space="preserve">60 900 millones de dólares, de acuerdo con la revista especializada Forbes, lo que equivale a superar en 43% la deuda externa del gobierno </w:t>
      </w:r>
      <w:r w:rsidR="0092485A" w:rsidRPr="00350033">
        <w:rPr>
          <w:rFonts w:ascii="Arial" w:hAnsi="Arial" w:cs="Arial"/>
          <w:color w:val="000000" w:themeColor="text1"/>
        </w:rPr>
        <w:t>de México</w:t>
      </w:r>
      <w:r w:rsidRPr="00350033">
        <w:rPr>
          <w:rFonts w:ascii="Arial" w:hAnsi="Arial" w:cs="Arial"/>
          <w:color w:val="000000" w:themeColor="text1"/>
        </w:rPr>
        <w:t xml:space="preserve"> que es de 112 000 millones de billetes verdes. </w:t>
      </w:r>
      <w:r w:rsidR="00D14EF4" w:rsidRPr="00350033">
        <w:rPr>
          <w:rFonts w:ascii="Arial" w:hAnsi="Arial" w:cs="Arial"/>
          <w:color w:val="000000" w:themeColor="text1"/>
        </w:rPr>
        <w:t>L</w:t>
      </w:r>
      <w:r w:rsidRPr="00350033">
        <w:rPr>
          <w:rFonts w:ascii="Arial" w:hAnsi="Arial" w:cs="Arial"/>
          <w:color w:val="000000" w:themeColor="text1"/>
        </w:rPr>
        <w:t xml:space="preserve">a suma de la </w:t>
      </w:r>
      <w:r w:rsidR="00D14EF4" w:rsidRPr="00350033">
        <w:rPr>
          <w:rFonts w:ascii="Arial" w:hAnsi="Arial" w:cs="Arial"/>
          <w:color w:val="000000" w:themeColor="text1"/>
        </w:rPr>
        <w:t xml:space="preserve">riqueza de la </w:t>
      </w:r>
      <w:r w:rsidRPr="00350033">
        <w:rPr>
          <w:rFonts w:ascii="Arial" w:hAnsi="Arial" w:cs="Arial"/>
          <w:color w:val="000000" w:themeColor="text1"/>
        </w:rPr>
        <w:t xml:space="preserve">quincena de magnates </w:t>
      </w:r>
      <w:r w:rsidR="00D14EF4" w:rsidRPr="00350033">
        <w:rPr>
          <w:rFonts w:ascii="Arial" w:hAnsi="Arial" w:cs="Arial"/>
          <w:color w:val="000000" w:themeColor="text1"/>
        </w:rPr>
        <w:t xml:space="preserve">también equivale </w:t>
      </w:r>
      <w:r w:rsidRPr="00350033">
        <w:rPr>
          <w:rFonts w:ascii="Arial" w:hAnsi="Arial" w:cs="Arial"/>
          <w:color w:val="000000" w:themeColor="text1"/>
        </w:rPr>
        <w:t xml:space="preserve">al 11.7% del producto interno bruto </w:t>
      </w:r>
      <w:r w:rsidR="0092485A" w:rsidRPr="00350033">
        <w:rPr>
          <w:rFonts w:ascii="Arial" w:hAnsi="Arial" w:cs="Arial"/>
          <w:color w:val="000000" w:themeColor="text1"/>
        </w:rPr>
        <w:t>mexicano</w:t>
      </w:r>
      <w:r w:rsidRPr="00350033">
        <w:rPr>
          <w:rFonts w:ascii="Arial" w:hAnsi="Arial" w:cs="Arial"/>
          <w:color w:val="000000" w:themeColor="text1"/>
        </w:rPr>
        <w:t>.</w:t>
      </w:r>
    </w:p>
    <w:p w:rsidR="00FA1C53" w:rsidRPr="00350033" w:rsidRDefault="00FA1C53" w:rsidP="00D14EF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>Hace un año figuraron 13 empresarios mexicanos, con una riqueza de 136 300 millones de dólares, mientras en 2020 suma</w:t>
      </w:r>
      <w:r w:rsidR="00D14EF4" w:rsidRPr="00350033">
        <w:rPr>
          <w:rFonts w:ascii="Arial" w:eastAsiaTheme="minorHAnsi" w:hAnsi="Arial" w:cs="Arial"/>
          <w:color w:val="000000" w:themeColor="text1"/>
          <w:lang w:eastAsia="en-US"/>
        </w:rPr>
        <w:t>ron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101 400 millones.</w:t>
      </w:r>
    </w:p>
    <w:p w:rsidR="00FA1C53" w:rsidRPr="00350033" w:rsidRDefault="0089330B" w:rsidP="00FC2B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>En e</w:t>
      </w:r>
      <w:r w:rsidR="00FC2B5B" w:rsidRPr="00350033">
        <w:rPr>
          <w:rFonts w:ascii="Arial" w:eastAsiaTheme="minorHAnsi" w:hAnsi="Arial" w:cs="Arial"/>
          <w:color w:val="000000" w:themeColor="text1"/>
          <w:lang w:eastAsia="en-US"/>
        </w:rPr>
        <w:t>l listado que divulgó Forbes, el martes 5, sobre los caud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ales de los </w:t>
      </w:r>
      <w:r w:rsidR="00D14EF4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propietarios </w:t>
      </w:r>
      <w:r w:rsidR="00FC2B5B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del mundo durante el año en curso,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en el caso de los mexicanos figura a la cabeza Carlos Slim, con una fortuna de 81 200 millones de dólares, 30 </w:t>
      </w:r>
      <w:r w:rsidR="00D14EF4" w:rsidRPr="00350033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millones más que al </w:t>
      </w:r>
      <w:r w:rsidR="00D14EF4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comenzar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la pandemia.</w:t>
      </w:r>
    </w:p>
    <w:p w:rsidR="0089330B" w:rsidRPr="00350033" w:rsidRDefault="00D14EF4" w:rsidP="005400B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Rescato, por ello, </w:t>
      </w:r>
      <w:r w:rsidR="0089330B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la Rayuela de La Jornada, </w:t>
      </w:r>
      <w:r w:rsidR="005400B1" w:rsidRPr="00350033">
        <w:rPr>
          <w:rFonts w:ascii="Arial" w:eastAsiaTheme="minorHAnsi" w:hAnsi="Arial" w:cs="Arial"/>
          <w:color w:val="000000" w:themeColor="text1"/>
          <w:lang w:eastAsia="en-US"/>
        </w:rPr>
        <w:t>si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>ntético editorial institucional</w:t>
      </w:r>
      <w:r w:rsidR="0089330B" w:rsidRPr="00350033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="005400B1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9330B" w:rsidRPr="00350033">
        <w:rPr>
          <w:rFonts w:ascii="Arial" w:eastAsiaTheme="minorHAnsi" w:hAnsi="Arial" w:cs="Arial"/>
          <w:color w:val="000000" w:themeColor="text1"/>
          <w:lang w:eastAsia="en-US"/>
        </w:rPr>
        <w:t>“¡Ah, maldita pandemia! Mató a muchos, pero sólo hizo archimillonarios a unos cuantos”.</w:t>
      </w:r>
    </w:p>
    <w:p w:rsidR="004D02F9" w:rsidRPr="00350033" w:rsidRDefault="00113A15" w:rsidP="004D02F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En segundo lugar está Germán Larrea, dueño de Grupo México, con 30 800 millones de dólares, 20 000 millones más que hace dos años.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En el tercer sitio se ubica Ricardo Salinas, con 12 400 millones de dólares, monto que supera con 700 millones de dólares la fortuna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registrada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en 2020. El 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magnate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mantiene un litigio con el Servicio de Administración Tributaria que reclama el pago de un adeudo de impuestos</w:t>
      </w:r>
      <w:r w:rsidR="004D02F9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por </w:t>
      </w:r>
      <w:r w:rsidR="004D02F9" w:rsidRPr="00350033">
        <w:rPr>
          <w:rStyle w:val="f4article-infoexcerpt"/>
          <w:rFonts w:ascii="Arial" w:hAnsi="Arial" w:cs="Arial"/>
          <w:color w:val="000000" w:themeColor="text1"/>
        </w:rPr>
        <w:t>2 636 millones de pesos desde hace tres lustros</w:t>
      </w:r>
      <w:r w:rsidR="0073595F" w:rsidRPr="00350033">
        <w:rPr>
          <w:rStyle w:val="f4article-infoexcerpt"/>
          <w:rFonts w:ascii="Arial" w:hAnsi="Arial" w:cs="Arial"/>
          <w:color w:val="000000" w:themeColor="text1"/>
        </w:rPr>
        <w:t>, mismos que en febrero anunció que pagará</w:t>
      </w:r>
      <w:r w:rsidR="004D02F9" w:rsidRPr="00350033">
        <w:rPr>
          <w:rStyle w:val="f4article-infoexcerpt"/>
          <w:rFonts w:ascii="Arial" w:hAnsi="Arial" w:cs="Arial"/>
          <w:color w:val="000000" w:themeColor="text1"/>
        </w:rPr>
        <w:t>.</w:t>
      </w:r>
      <w:r w:rsidR="0073595F" w:rsidRPr="00350033">
        <w:rPr>
          <w:rStyle w:val="f4article-infoexcerpt"/>
          <w:rFonts w:ascii="Arial" w:hAnsi="Arial" w:cs="Arial"/>
          <w:color w:val="000000" w:themeColor="text1"/>
        </w:rPr>
        <w:t xml:space="preserve"> Con el actual SAT no hay de otra, o se paga o se paga.</w:t>
      </w:r>
    </w:p>
    <w:p w:rsidR="0073595F" w:rsidRPr="00350033" w:rsidRDefault="0073595F" w:rsidP="0092485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>Sin embargo, en términos g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enerales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y en medio de la caída de los mercados bursátiles, la guerra de Rusia contra Ucrania y la pandemia originada por SARS-CoV-2, la riqueza de los archimillonarios del orbe se redujo en 400 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millones desde 2021, “pero no todos tuvieron un año difícil”. </w:t>
      </w:r>
    </w:p>
    <w:p w:rsidR="00FA1C53" w:rsidRPr="00350033" w:rsidRDefault="00FA1C53" w:rsidP="00950C9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>Es el caso de</w:t>
      </w:r>
      <w:r w:rsidR="00950C9A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Slim, dueño de América Móvil, la mayor compañía de telecomunicaciones en América Latina, cuya riqueza creció 30 800 millones de dólares desde 2020, y en </w:t>
      </w:r>
      <w:r w:rsidR="00950C9A" w:rsidRPr="00350033">
        <w:rPr>
          <w:rFonts w:ascii="Arial" w:eastAsiaTheme="minorHAnsi" w:hAnsi="Arial" w:cs="Arial"/>
          <w:color w:val="000000" w:themeColor="text1"/>
          <w:lang w:eastAsia="en-US"/>
        </w:rPr>
        <w:t>2021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se </w:t>
      </w:r>
      <w:r w:rsidR="00950C9A" w:rsidRPr="00350033">
        <w:rPr>
          <w:rFonts w:ascii="Arial" w:eastAsiaTheme="minorHAnsi" w:hAnsi="Arial" w:cs="Arial"/>
          <w:color w:val="000000" w:themeColor="text1"/>
          <w:lang w:eastAsia="en-US"/>
        </w:rPr>
        <w:t>colocó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entre l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s 10 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magnates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de la lista que más vieron crecer su fortuna 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en el mundo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950C9A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Slim Helú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propietario de Grupo Carso, es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el plutócrata número 13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del mundo y cuenta con 18 400 millones más que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>en 2022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>, después de un aumento de 42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>%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en las acciones de América Móvil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A1C53" w:rsidRPr="00350033" w:rsidRDefault="00FA1C53" w:rsidP="007E7AA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Entre los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magnates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mexicanos se encuentra en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cuarto sitio Alejandro </w:t>
      </w:r>
      <w:proofErr w:type="spellStart"/>
      <w:r w:rsidRPr="00350033">
        <w:rPr>
          <w:rFonts w:ascii="Arial" w:eastAsiaTheme="minorHAnsi" w:hAnsi="Arial" w:cs="Arial"/>
          <w:color w:val="000000" w:themeColor="text1"/>
          <w:lang w:eastAsia="en-US"/>
        </w:rPr>
        <w:t>Bailleres</w:t>
      </w:r>
      <w:proofErr w:type="spellEnd"/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Gual, quien se integra por primera vez al listado con 6 700 millones de dólares, después de heredar, junto con su familia, la fortuna de Alberto </w:t>
      </w:r>
      <w:proofErr w:type="spellStart"/>
      <w:r w:rsidRPr="00350033">
        <w:rPr>
          <w:rFonts w:ascii="Arial" w:eastAsiaTheme="minorHAnsi" w:hAnsi="Arial" w:cs="Arial"/>
          <w:color w:val="000000" w:themeColor="text1"/>
          <w:lang w:eastAsia="en-US"/>
        </w:rPr>
        <w:t>Bailleres</w:t>
      </w:r>
      <w:proofErr w:type="spellEnd"/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A1C53" w:rsidRPr="00350033" w:rsidRDefault="00FA1C53" w:rsidP="007E7AA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Le sigue María Asunción </w:t>
      </w:r>
      <w:proofErr w:type="spellStart"/>
      <w:r w:rsidRPr="00350033">
        <w:rPr>
          <w:rFonts w:ascii="Arial" w:eastAsiaTheme="minorHAnsi" w:hAnsi="Arial" w:cs="Arial"/>
          <w:color w:val="000000" w:themeColor="text1"/>
          <w:lang w:eastAsia="en-US"/>
        </w:rPr>
        <w:t>Aramburuzabala</w:t>
      </w:r>
      <w:proofErr w:type="spellEnd"/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qu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se mantiene como la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plutócrata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más acaudalada de México, con un patrimonio de 6 200 millones de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billetes verdes. El exclusivísimo listado de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Forbes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sobre los dueños de México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>incluye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, además,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a Juan Domingo </w:t>
      </w:r>
      <w:proofErr w:type="spellStart"/>
      <w:r w:rsidRPr="00350033">
        <w:rPr>
          <w:rFonts w:ascii="Arial" w:eastAsiaTheme="minorHAnsi" w:hAnsi="Arial" w:cs="Arial"/>
          <w:color w:val="000000" w:themeColor="text1"/>
          <w:lang w:eastAsia="en-US"/>
        </w:rPr>
        <w:t>Beckmann</w:t>
      </w:r>
      <w:proofErr w:type="spellEnd"/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350033">
        <w:rPr>
          <w:rFonts w:ascii="Arial" w:eastAsiaTheme="minorHAnsi" w:hAnsi="Arial" w:cs="Arial"/>
          <w:color w:val="000000" w:themeColor="text1"/>
          <w:lang w:eastAsia="en-US"/>
        </w:rPr>
        <w:t>Legorreta</w:t>
      </w:r>
      <w:proofErr w:type="spellEnd"/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, heredero y copropietario 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del tequila José Cuervo, con una fortuna de 4 100 millones; Antonio del Valle Ruiz, con 3 500 millones, y Rufino </w:t>
      </w:r>
      <w:proofErr w:type="spellStart"/>
      <w:r w:rsidRPr="00350033">
        <w:rPr>
          <w:rFonts w:ascii="Arial" w:eastAsiaTheme="minorHAnsi" w:hAnsi="Arial" w:cs="Arial"/>
          <w:color w:val="000000" w:themeColor="text1"/>
          <w:lang w:eastAsia="en-US"/>
        </w:rPr>
        <w:t>Vigil</w:t>
      </w:r>
      <w:proofErr w:type="spellEnd"/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González, con 3 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millones</w:t>
      </w:r>
      <w:r w:rsidR="007E7AAE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de dólares</w:t>
      </w:r>
      <w:r w:rsidRPr="00350033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A1C53" w:rsidRPr="00350033" w:rsidRDefault="007E7AAE" w:rsidP="007E7AA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Al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listado 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de Forbes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se </w:t>
      </w:r>
      <w:r w:rsidR="00581496" w:rsidRPr="00350033">
        <w:rPr>
          <w:rFonts w:ascii="Arial" w:eastAsiaTheme="minorHAnsi" w:hAnsi="Arial" w:cs="Arial"/>
          <w:color w:val="000000" w:themeColor="text1"/>
          <w:lang w:eastAsia="en-US"/>
        </w:rPr>
        <w:t>incorpor</w:t>
      </w:r>
      <w:r w:rsidR="00350033" w:rsidRPr="00350033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este año Karen Virginia </w:t>
      </w:r>
      <w:proofErr w:type="spellStart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Beckmann</w:t>
      </w:r>
      <w:proofErr w:type="spellEnd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Legorreta</w:t>
      </w:r>
      <w:proofErr w:type="spellEnd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, con 2 800 millones; Carlos Hank </w:t>
      </w:r>
      <w:proofErr w:type="spellStart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Rhon</w:t>
      </w:r>
      <w:proofErr w:type="spellEnd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, con </w:t>
      </w:r>
      <w:r w:rsidR="00A77785" w:rsidRPr="00350033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900 millones; Fernando Chico Pardo, con </w:t>
      </w:r>
      <w:r w:rsidR="00A77785" w:rsidRPr="00350033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900 millones; el exbanquero Roberto Hernández Ramírez, con </w:t>
      </w:r>
      <w:r w:rsidR="00A77785" w:rsidRPr="00350033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A85E52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900 millones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; Alfredo </w:t>
      </w:r>
      <w:proofErr w:type="spellStart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Harp</w:t>
      </w:r>
      <w:proofErr w:type="spellEnd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Helu</w:t>
      </w:r>
      <w:proofErr w:type="spellEnd"/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, con </w:t>
      </w:r>
      <w:r w:rsidR="00A77785" w:rsidRPr="00350033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300 millones; Emilio Azcárraga, dueño de Televisa, quien salió del selecto listado durante 2020 y 2021 y </w:t>
      </w:r>
      <w:r w:rsidR="00A85E52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ya cuenta con </w:t>
      </w:r>
      <w:r w:rsidR="00A77785" w:rsidRPr="00350033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200 millones de dólares, </w:t>
      </w:r>
      <w:r w:rsidR="00A77785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como en </w:t>
      </w:r>
      <w:r w:rsidR="00FA1C53" w:rsidRPr="00350033">
        <w:rPr>
          <w:rFonts w:ascii="Arial" w:eastAsiaTheme="minorHAnsi" w:hAnsi="Arial" w:cs="Arial"/>
          <w:color w:val="000000" w:themeColor="text1"/>
          <w:lang w:eastAsia="en-US"/>
        </w:rPr>
        <w:t>2019.</w:t>
      </w:r>
    </w:p>
    <w:p w:rsidR="00A77785" w:rsidRPr="00350033" w:rsidRDefault="00A77785" w:rsidP="007E7AA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350033">
        <w:rPr>
          <w:rFonts w:ascii="Arial" w:eastAsiaTheme="minorHAnsi" w:hAnsi="Arial" w:cs="Arial"/>
          <w:color w:val="000000" w:themeColor="text1"/>
          <w:lang w:eastAsia="en-US"/>
        </w:rPr>
        <w:t>Los dueños de México no se pueden quejar de la 4T</w:t>
      </w:r>
      <w:r w:rsidR="00A85E52" w:rsidRPr="0035003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B3E37" w:rsidRPr="00350033">
        <w:rPr>
          <w:rFonts w:ascii="Arial" w:eastAsiaTheme="minorHAnsi" w:hAnsi="Arial" w:cs="Arial"/>
          <w:color w:val="000000" w:themeColor="text1"/>
          <w:lang w:eastAsia="en-US"/>
        </w:rPr>
        <w:t xml:space="preserve"> salvo porque como oligarquía le impusieron sanos e indispensables límites.</w:t>
      </w:r>
    </w:p>
    <w:p w:rsidR="00BF07AF" w:rsidRPr="00350033" w:rsidRDefault="00BF07AF" w:rsidP="00BF07AF">
      <w:pPr>
        <w:jc w:val="center"/>
        <w:rPr>
          <w:rFonts w:ascii="Arial" w:hAnsi="Arial" w:cs="Arial"/>
          <w:b/>
          <w:color w:val="000000" w:themeColor="text1"/>
        </w:rPr>
      </w:pPr>
      <w:r w:rsidRPr="00350033">
        <w:rPr>
          <w:rFonts w:ascii="Arial" w:hAnsi="Arial" w:cs="Arial"/>
          <w:b/>
          <w:color w:val="000000" w:themeColor="text1"/>
        </w:rPr>
        <w:t>Acuse de recibo</w:t>
      </w:r>
    </w:p>
    <w:p w:rsidR="00BF07AF" w:rsidRPr="00350033" w:rsidRDefault="00BF07AF" w:rsidP="00BF07AF">
      <w:pPr>
        <w:jc w:val="both"/>
        <w:rPr>
          <w:rFonts w:ascii="Arial" w:hAnsi="Arial" w:cs="Arial"/>
          <w:color w:val="000000" w:themeColor="text1"/>
        </w:rPr>
      </w:pPr>
      <w:r w:rsidRPr="00350033">
        <w:rPr>
          <w:rFonts w:ascii="Arial" w:hAnsi="Arial" w:cs="Arial"/>
          <w:color w:val="000000" w:themeColor="text1"/>
        </w:rPr>
        <w:t xml:space="preserve">“Con la faramalla de </w:t>
      </w:r>
      <w:proofErr w:type="spellStart"/>
      <w:r w:rsidRPr="00350033">
        <w:rPr>
          <w:rFonts w:ascii="Arial" w:hAnsi="Arial" w:cs="Arial"/>
          <w:color w:val="000000" w:themeColor="text1"/>
        </w:rPr>
        <w:t>Bucha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, el tal </w:t>
      </w:r>
      <w:proofErr w:type="spellStart"/>
      <w:r w:rsidRPr="00350033">
        <w:rPr>
          <w:rFonts w:ascii="Arial" w:hAnsi="Arial" w:cs="Arial"/>
          <w:color w:val="000000" w:themeColor="text1"/>
        </w:rPr>
        <w:t>Zelensky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llenó el lugar de almas muertas para involucrar a Rusia, pero la estrategia elemental le falló. El ínclito </w:t>
      </w:r>
      <w:proofErr w:type="spellStart"/>
      <w:r w:rsidRPr="00350033">
        <w:rPr>
          <w:rFonts w:ascii="Arial" w:hAnsi="Arial" w:cs="Arial"/>
          <w:color w:val="000000" w:themeColor="text1"/>
        </w:rPr>
        <w:t>Nicolái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</w:t>
      </w:r>
      <w:proofErr w:type="spellStart"/>
      <w:r w:rsidRPr="00350033">
        <w:rPr>
          <w:rFonts w:ascii="Arial" w:hAnsi="Arial" w:cs="Arial"/>
          <w:color w:val="000000" w:themeColor="text1"/>
        </w:rPr>
        <w:t>Gógol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, quien junto con Alexander </w:t>
      </w:r>
      <w:proofErr w:type="spellStart"/>
      <w:r w:rsidRPr="00350033">
        <w:rPr>
          <w:rFonts w:ascii="Arial" w:hAnsi="Arial" w:cs="Arial"/>
          <w:color w:val="000000" w:themeColor="text1"/>
        </w:rPr>
        <w:t>Pushkin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fijó el idioma ruso en la literatura, estará  indignado por la forma como el mequetrefe </w:t>
      </w:r>
      <w:proofErr w:type="spellStart"/>
      <w:r w:rsidRPr="00350033">
        <w:rPr>
          <w:rFonts w:ascii="Arial" w:hAnsi="Arial" w:cs="Arial"/>
          <w:color w:val="000000" w:themeColor="text1"/>
        </w:rPr>
        <w:t>Zelensky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hizo cruel realidad lo que para él fue una simple broma de negocios”; la opinión es de la periodista y escritora Teresa Gil, </w:t>
      </w:r>
      <w:hyperlink r:id="rId4" w:history="1">
        <w:r w:rsidRPr="00350033">
          <w:rPr>
            <w:rStyle w:val="Hipervnculo"/>
            <w:rFonts w:ascii="Arial" w:hAnsi="Arial" w:cs="Arial"/>
            <w:color w:val="000000" w:themeColor="text1"/>
          </w:rPr>
          <w:t>https://imagenpoblana.com/22/04/05/excesos-de-adan-augusto-lopez-hernandez</w:t>
        </w:r>
      </w:hyperlink>
      <w:r w:rsidRPr="00350033">
        <w:rPr>
          <w:rFonts w:ascii="Arial" w:hAnsi="Arial" w:cs="Arial"/>
          <w:color w:val="000000" w:themeColor="text1"/>
        </w:rPr>
        <w:t>...</w:t>
      </w:r>
    </w:p>
    <w:p w:rsidR="00BF07AF" w:rsidRPr="00350033" w:rsidRDefault="00BF07AF" w:rsidP="00BF07AF">
      <w:pPr>
        <w:jc w:val="both"/>
        <w:rPr>
          <w:rFonts w:ascii="Arial" w:hAnsi="Arial" w:cs="Arial"/>
          <w:color w:val="000000" w:themeColor="text1"/>
        </w:rPr>
      </w:pPr>
      <w:r w:rsidRPr="00350033">
        <w:rPr>
          <w:rFonts w:ascii="Arial" w:hAnsi="Arial" w:cs="Arial"/>
          <w:color w:val="000000" w:themeColor="text1"/>
        </w:rPr>
        <w:t xml:space="preserve">Tres sensibles bajas informativas en La Octava televisión, de Grupo Radio Centro, con la cancelación de las transmisiones de los noticieros de Carmen Aristegui, Luisa Cantú </w:t>
      </w:r>
      <w:r w:rsidR="00336D12" w:rsidRPr="00350033">
        <w:rPr>
          <w:rFonts w:ascii="Arial" w:hAnsi="Arial" w:cs="Arial"/>
          <w:color w:val="000000" w:themeColor="text1"/>
        </w:rPr>
        <w:t>–aún</w:t>
      </w:r>
      <w:r w:rsidRPr="00350033">
        <w:rPr>
          <w:rFonts w:ascii="Arial" w:hAnsi="Arial" w:cs="Arial"/>
          <w:color w:val="000000" w:themeColor="text1"/>
        </w:rPr>
        <w:t xml:space="preserve"> habla demasiado rápido, pero no con tanto </w:t>
      </w:r>
      <w:r w:rsidRPr="00350033">
        <w:rPr>
          <w:rFonts w:ascii="Arial" w:hAnsi="Arial" w:cs="Arial"/>
          <w:i/>
          <w:color w:val="000000" w:themeColor="text1"/>
        </w:rPr>
        <w:t>rollo</w:t>
      </w:r>
      <w:r w:rsidRPr="00350033">
        <w:rPr>
          <w:rFonts w:ascii="Arial" w:hAnsi="Arial" w:cs="Arial"/>
          <w:color w:val="000000" w:themeColor="text1"/>
        </w:rPr>
        <w:t xml:space="preserve"> como María del Carmen</w:t>
      </w:r>
      <w:r w:rsidR="00336D12" w:rsidRPr="00350033">
        <w:rPr>
          <w:rFonts w:ascii="Arial" w:hAnsi="Arial" w:cs="Arial"/>
          <w:color w:val="000000" w:themeColor="text1"/>
        </w:rPr>
        <w:t>–</w:t>
      </w:r>
      <w:r w:rsidRPr="00350033">
        <w:rPr>
          <w:rFonts w:ascii="Arial" w:hAnsi="Arial" w:cs="Arial"/>
          <w:color w:val="000000" w:themeColor="text1"/>
        </w:rPr>
        <w:t xml:space="preserve">, y el de Jesús Escobar. Es una lástima en tiempos en que </w:t>
      </w:r>
      <w:r w:rsidR="00336D12" w:rsidRPr="00350033">
        <w:rPr>
          <w:rFonts w:ascii="Arial" w:hAnsi="Arial" w:cs="Arial"/>
          <w:color w:val="000000" w:themeColor="text1"/>
        </w:rPr>
        <w:t>todavía</w:t>
      </w:r>
      <w:r w:rsidR="004276A0" w:rsidRPr="00350033">
        <w:rPr>
          <w:rFonts w:ascii="Arial" w:hAnsi="Arial" w:cs="Arial"/>
          <w:color w:val="000000" w:themeColor="text1"/>
        </w:rPr>
        <w:t xml:space="preserve"> </w:t>
      </w:r>
      <w:r w:rsidRPr="00350033">
        <w:rPr>
          <w:rFonts w:ascii="Arial" w:hAnsi="Arial" w:cs="Arial"/>
          <w:color w:val="000000" w:themeColor="text1"/>
        </w:rPr>
        <w:t>domina</w:t>
      </w:r>
      <w:r w:rsidR="004276A0" w:rsidRPr="00350033">
        <w:rPr>
          <w:rFonts w:ascii="Arial" w:hAnsi="Arial" w:cs="Arial"/>
          <w:color w:val="000000" w:themeColor="text1"/>
        </w:rPr>
        <w:t xml:space="preserve"> la </w:t>
      </w:r>
      <w:r w:rsidR="004276A0" w:rsidRPr="00350033">
        <w:rPr>
          <w:rFonts w:ascii="Arial" w:hAnsi="Arial" w:cs="Arial"/>
          <w:i/>
          <w:color w:val="000000" w:themeColor="text1"/>
        </w:rPr>
        <w:t>verdad única</w:t>
      </w:r>
      <w:r w:rsidR="004276A0" w:rsidRPr="00350033">
        <w:rPr>
          <w:rFonts w:ascii="Arial" w:hAnsi="Arial" w:cs="Arial"/>
          <w:color w:val="000000" w:themeColor="text1"/>
        </w:rPr>
        <w:t xml:space="preserve"> en </w:t>
      </w:r>
      <w:r w:rsidRPr="00350033">
        <w:rPr>
          <w:rFonts w:ascii="Arial" w:hAnsi="Arial" w:cs="Arial"/>
          <w:color w:val="000000" w:themeColor="text1"/>
        </w:rPr>
        <w:t>e</w:t>
      </w:r>
      <w:r w:rsidR="004276A0" w:rsidRPr="00350033">
        <w:rPr>
          <w:rFonts w:ascii="Arial" w:hAnsi="Arial" w:cs="Arial"/>
          <w:color w:val="000000" w:themeColor="text1"/>
        </w:rPr>
        <w:t>l oligopolio televisivo</w:t>
      </w:r>
      <w:r w:rsidRPr="00350033">
        <w:rPr>
          <w:rFonts w:ascii="Arial" w:hAnsi="Arial" w:cs="Arial"/>
          <w:color w:val="000000" w:themeColor="text1"/>
        </w:rPr>
        <w:t xml:space="preserve">. Se puede estar en desacuerdo con algunas de las muchísimas opiniones que vierte Aristegui Flores, pero no como para enlistarla junto al </w:t>
      </w:r>
      <w:proofErr w:type="spellStart"/>
      <w:r w:rsidRPr="00350033">
        <w:rPr>
          <w:rFonts w:ascii="Arial" w:hAnsi="Arial" w:cs="Arial"/>
          <w:color w:val="000000" w:themeColor="text1"/>
        </w:rPr>
        <w:t>corruptísimo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Carlos </w:t>
      </w:r>
      <w:proofErr w:type="spellStart"/>
      <w:r w:rsidRPr="00350033">
        <w:rPr>
          <w:rFonts w:ascii="Arial" w:hAnsi="Arial" w:cs="Arial"/>
          <w:color w:val="000000" w:themeColor="text1"/>
        </w:rPr>
        <w:t>Loret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de Mola y el bufón </w:t>
      </w:r>
      <w:proofErr w:type="spellStart"/>
      <w:r w:rsidRPr="00350033">
        <w:rPr>
          <w:rFonts w:ascii="Arial" w:hAnsi="Arial" w:cs="Arial"/>
          <w:color w:val="000000" w:themeColor="text1"/>
        </w:rPr>
        <w:t>Chumel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Torres, como lo hizo </w:t>
      </w:r>
      <w:r w:rsidR="00336D12" w:rsidRPr="00350033">
        <w:rPr>
          <w:rFonts w:ascii="Arial" w:hAnsi="Arial" w:cs="Arial"/>
          <w:color w:val="000000" w:themeColor="text1"/>
        </w:rPr>
        <w:t xml:space="preserve">el presidente en cuatro </w:t>
      </w:r>
      <w:r w:rsidRPr="00350033">
        <w:rPr>
          <w:rFonts w:ascii="Arial" w:hAnsi="Arial" w:cs="Arial"/>
          <w:i/>
          <w:color w:val="000000" w:themeColor="text1"/>
        </w:rPr>
        <w:t>mañaneras</w:t>
      </w:r>
      <w:r w:rsidRPr="00350033">
        <w:rPr>
          <w:rFonts w:ascii="Arial" w:hAnsi="Arial" w:cs="Arial"/>
          <w:color w:val="000000" w:themeColor="text1"/>
        </w:rPr>
        <w:t xml:space="preserve">… </w:t>
      </w:r>
      <w:r w:rsidR="004276A0" w:rsidRPr="00350033">
        <w:rPr>
          <w:rFonts w:ascii="Arial" w:hAnsi="Arial" w:cs="Arial"/>
          <w:color w:val="000000" w:themeColor="text1"/>
        </w:rPr>
        <w:t xml:space="preserve">La periodista </w:t>
      </w:r>
      <w:r w:rsidRPr="00350033">
        <w:rPr>
          <w:rFonts w:ascii="Arial" w:hAnsi="Arial" w:cs="Arial"/>
          <w:color w:val="000000" w:themeColor="text1"/>
        </w:rPr>
        <w:t xml:space="preserve">Manú </w:t>
      </w:r>
      <w:proofErr w:type="spellStart"/>
      <w:r w:rsidRPr="00350033">
        <w:rPr>
          <w:rFonts w:ascii="Arial" w:hAnsi="Arial" w:cs="Arial"/>
          <w:color w:val="000000" w:themeColor="text1"/>
        </w:rPr>
        <w:t>Dornbierer</w:t>
      </w:r>
      <w:proofErr w:type="spellEnd"/>
      <w:r w:rsidRPr="00350033">
        <w:rPr>
          <w:rFonts w:ascii="Arial" w:hAnsi="Arial" w:cs="Arial"/>
          <w:color w:val="000000" w:themeColor="text1"/>
        </w:rPr>
        <w:t xml:space="preserve"> y su visión del conflicto militar entre Rusia y Ucrania (Estados Unidos y la </w:t>
      </w:r>
      <w:r w:rsidR="00336D12" w:rsidRPr="00350033">
        <w:rPr>
          <w:rFonts w:ascii="Arial" w:hAnsi="Arial" w:cs="Arial"/>
          <w:color w:val="000000" w:themeColor="text1"/>
        </w:rPr>
        <w:t>OTAN</w:t>
      </w:r>
      <w:r w:rsidRPr="00350033">
        <w:rPr>
          <w:rFonts w:ascii="Arial" w:hAnsi="Arial" w:cs="Arial"/>
          <w:color w:val="000000" w:themeColor="text1"/>
        </w:rPr>
        <w:t xml:space="preserve">): </w:t>
      </w:r>
      <w:hyperlink r:id="rId5" w:history="1">
        <w:r w:rsidRPr="00350033">
          <w:rPr>
            <w:rStyle w:val="Hipervnculo"/>
            <w:rFonts w:ascii="Arial" w:hAnsi="Arial" w:cs="Arial"/>
            <w:color w:val="000000" w:themeColor="text1"/>
          </w:rPr>
          <w:t>https://www.youtube.com/watch?v=oeYTjbbnhog&amp;ab_channel=Man%C3%BADornbierer</w:t>
        </w:r>
      </w:hyperlink>
      <w:r w:rsidRPr="00350033">
        <w:rPr>
          <w:rFonts w:ascii="Arial" w:hAnsi="Arial" w:cs="Arial"/>
          <w:color w:val="000000" w:themeColor="text1"/>
        </w:rPr>
        <w:t xml:space="preserve"> (.) También expresa su opinión sobre el recientemente inaugurado AIFA. </w:t>
      </w:r>
    </w:p>
    <w:p w:rsidR="00CE1B39" w:rsidRPr="00350033" w:rsidRDefault="00350033" w:rsidP="00BF07AF">
      <w:pPr>
        <w:jc w:val="both"/>
        <w:rPr>
          <w:rFonts w:ascii="Arial" w:hAnsi="Arial" w:cs="Arial"/>
          <w:color w:val="000000" w:themeColor="text1"/>
        </w:rPr>
      </w:pPr>
      <w:hyperlink r:id="rId6" w:history="1">
        <w:r w:rsidR="00BF07AF" w:rsidRPr="00350033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BF07AF" w:rsidRPr="0035003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BF07AF" w:rsidRPr="00350033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F07AF" w:rsidRPr="0035003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BF07AF" w:rsidRPr="00350033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BF07AF" w:rsidRPr="0035003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BF07AF" w:rsidRPr="0035003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CE1B39" w:rsidRPr="003500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7AF"/>
    <w:rsid w:val="00113A15"/>
    <w:rsid w:val="00336D12"/>
    <w:rsid w:val="00350033"/>
    <w:rsid w:val="004276A0"/>
    <w:rsid w:val="004D02F9"/>
    <w:rsid w:val="005400B1"/>
    <w:rsid w:val="00581496"/>
    <w:rsid w:val="005B3E37"/>
    <w:rsid w:val="0073595F"/>
    <w:rsid w:val="007E7AAE"/>
    <w:rsid w:val="0089330B"/>
    <w:rsid w:val="0092485A"/>
    <w:rsid w:val="00950C9A"/>
    <w:rsid w:val="00A77785"/>
    <w:rsid w:val="00A85E52"/>
    <w:rsid w:val="00BF07AF"/>
    <w:rsid w:val="00CE1B39"/>
    <w:rsid w:val="00D14EF4"/>
    <w:rsid w:val="00FA1C53"/>
    <w:rsid w:val="00FC2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079F5A-23F2-4EDD-A1F8-81491FCC5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7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F07AF"/>
    <w:rPr>
      <w:color w:val="0563C1" w:themeColor="hyperlink"/>
      <w:u w:val="single"/>
    </w:rPr>
  </w:style>
  <w:style w:type="character" w:customStyle="1" w:styleId="f4article-infoexcerpt">
    <w:name w:val="f4_article-info__excerpt"/>
    <w:basedOn w:val="Fuentedeprrafopredeter"/>
    <w:rsid w:val="004D0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www.youtube.com/watch?v=oeYTjbbnhog&amp;ab_channel=Man%C3%BADornbiere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imagenpoblana.com/22/04/05/excesos-de-adan-augusto-lopez-hernandez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834</Words>
  <Characters>4275</Characters>
  <Application>Microsoft Office Word</Application>
  <DocSecurity>0</DocSecurity>
  <Lines>74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2022-04-07T15:53:00Z</dcterms:created>
  <dcterms:modified xsi:type="dcterms:W3CDTF">2022-04-07T19:16:00Z</dcterms:modified>
</cp:coreProperties>
</file>