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37B9" w:rsidRPr="002D2272" w:rsidRDefault="005B37B9" w:rsidP="005B37B9">
      <w:pPr>
        <w:rPr>
          <w:rFonts w:ascii="Arial" w:hAnsi="Arial" w:cs="Arial"/>
          <w:color w:val="000000" w:themeColor="text1"/>
          <w:sz w:val="28"/>
          <w:szCs w:val="28"/>
        </w:rPr>
      </w:pPr>
      <w:r w:rsidRPr="002D2272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5B37B9" w:rsidRPr="002D2272" w:rsidRDefault="005B37B9" w:rsidP="005B37B9">
      <w:pPr>
        <w:rPr>
          <w:rFonts w:ascii="Arial" w:hAnsi="Arial" w:cs="Arial"/>
          <w:color w:val="000000" w:themeColor="text1"/>
        </w:rPr>
      </w:pPr>
    </w:p>
    <w:p w:rsidR="00BC5CBD" w:rsidRPr="002D2272" w:rsidRDefault="00D2357C" w:rsidP="00BC5CB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D2272">
        <w:rPr>
          <w:rFonts w:ascii="Arial" w:hAnsi="Arial" w:cs="Arial"/>
          <w:b/>
          <w:color w:val="000000" w:themeColor="text1"/>
          <w:sz w:val="36"/>
          <w:szCs w:val="36"/>
        </w:rPr>
        <w:t>E</w:t>
      </w:r>
      <w:r w:rsidR="00BC5CBD" w:rsidRPr="002D2272">
        <w:rPr>
          <w:rFonts w:ascii="Arial" w:hAnsi="Arial" w:cs="Arial"/>
          <w:b/>
          <w:color w:val="000000" w:themeColor="text1"/>
          <w:sz w:val="36"/>
          <w:szCs w:val="36"/>
        </w:rPr>
        <w:t>spera, diálogo y promesa para el 24</w:t>
      </w:r>
    </w:p>
    <w:p w:rsidR="005B37B9" w:rsidRPr="002D2272" w:rsidRDefault="005B37B9" w:rsidP="005B37B9">
      <w:pPr>
        <w:rPr>
          <w:rFonts w:ascii="Arial" w:hAnsi="Arial" w:cs="Arial"/>
          <w:color w:val="000000" w:themeColor="text1"/>
        </w:rPr>
      </w:pPr>
    </w:p>
    <w:p w:rsidR="005B37B9" w:rsidRPr="002D2272" w:rsidRDefault="005B37B9" w:rsidP="005B37B9">
      <w:pPr>
        <w:rPr>
          <w:rFonts w:ascii="Arial" w:hAnsi="Arial" w:cs="Arial"/>
          <w:b/>
          <w:color w:val="000000" w:themeColor="text1"/>
        </w:rPr>
      </w:pPr>
      <w:r w:rsidRPr="002D2272">
        <w:rPr>
          <w:rFonts w:ascii="Arial" w:hAnsi="Arial" w:cs="Arial"/>
          <w:b/>
          <w:color w:val="000000" w:themeColor="text1"/>
        </w:rPr>
        <w:t>Eduardo Ibarra Aguirre</w:t>
      </w:r>
    </w:p>
    <w:p w:rsidR="005B37B9" w:rsidRPr="002D2272" w:rsidRDefault="005B37B9" w:rsidP="005B37B9">
      <w:pPr>
        <w:rPr>
          <w:rFonts w:ascii="Arial" w:hAnsi="Arial" w:cs="Arial"/>
          <w:color w:val="000000" w:themeColor="text1"/>
        </w:rPr>
      </w:pPr>
    </w:p>
    <w:p w:rsidR="00DE3AD6" w:rsidRPr="002D2272" w:rsidRDefault="00DE3AD6" w:rsidP="00DE3AD6">
      <w:pPr>
        <w:jc w:val="both"/>
        <w:rPr>
          <w:rFonts w:ascii="Arial" w:hAnsi="Arial" w:cs="Arial"/>
          <w:color w:val="000000" w:themeColor="text1"/>
        </w:rPr>
      </w:pPr>
      <w:r w:rsidRPr="002D2272">
        <w:rPr>
          <w:rFonts w:ascii="Arial" w:hAnsi="Arial" w:cs="Arial"/>
          <w:color w:val="000000" w:themeColor="text1"/>
        </w:rPr>
        <w:t xml:space="preserve">Son </w:t>
      </w:r>
      <w:r w:rsidR="00B13CD1" w:rsidRPr="002D2272">
        <w:rPr>
          <w:rFonts w:ascii="Arial" w:hAnsi="Arial" w:cs="Arial"/>
          <w:color w:val="000000" w:themeColor="text1"/>
        </w:rPr>
        <w:t>varias</w:t>
      </w:r>
      <w:r w:rsidRPr="002D2272">
        <w:rPr>
          <w:rFonts w:ascii="Arial" w:hAnsi="Arial" w:cs="Arial"/>
          <w:color w:val="000000" w:themeColor="text1"/>
        </w:rPr>
        <w:t xml:space="preserve"> las razones que </w:t>
      </w:r>
      <w:r w:rsidR="00BC5CBD" w:rsidRPr="002D2272">
        <w:rPr>
          <w:rFonts w:ascii="Arial" w:hAnsi="Arial" w:cs="Arial"/>
          <w:color w:val="000000" w:themeColor="text1"/>
        </w:rPr>
        <w:t xml:space="preserve">tienen los que se encuentran </w:t>
      </w:r>
      <w:r w:rsidRPr="002D2272">
        <w:rPr>
          <w:rFonts w:ascii="Arial" w:hAnsi="Arial" w:cs="Arial"/>
          <w:color w:val="000000" w:themeColor="text1"/>
        </w:rPr>
        <w:t>de fiesta por la entrega-recepción de una obra emblemática del gobierno de la Cuarta Transformación, el Aeropuerto Internacional Felipe Ángeles. También l</w:t>
      </w:r>
      <w:r w:rsidR="00BC5CBD" w:rsidRPr="002D2272">
        <w:rPr>
          <w:rFonts w:ascii="Arial" w:hAnsi="Arial" w:cs="Arial"/>
          <w:color w:val="000000" w:themeColor="text1"/>
        </w:rPr>
        <w:t>as tienen</w:t>
      </w:r>
      <w:r w:rsidRPr="002D2272">
        <w:rPr>
          <w:rFonts w:ascii="Arial" w:hAnsi="Arial" w:cs="Arial"/>
          <w:color w:val="000000" w:themeColor="text1"/>
        </w:rPr>
        <w:t xml:space="preserve"> los que en la trinchera </w:t>
      </w:r>
      <w:r w:rsidR="00B13CD1" w:rsidRPr="002D2272">
        <w:rPr>
          <w:rFonts w:ascii="Arial" w:hAnsi="Arial" w:cs="Arial"/>
          <w:color w:val="000000" w:themeColor="text1"/>
        </w:rPr>
        <w:t xml:space="preserve">política </w:t>
      </w:r>
      <w:r w:rsidRPr="002D2272">
        <w:rPr>
          <w:rFonts w:ascii="Arial" w:hAnsi="Arial" w:cs="Arial"/>
          <w:color w:val="000000" w:themeColor="text1"/>
        </w:rPr>
        <w:t xml:space="preserve">de enfrente </w:t>
      </w:r>
      <w:r w:rsidR="00BC5CBD" w:rsidRPr="002D2272">
        <w:rPr>
          <w:rFonts w:ascii="Arial" w:hAnsi="Arial" w:cs="Arial"/>
          <w:color w:val="000000" w:themeColor="text1"/>
        </w:rPr>
        <w:t xml:space="preserve">están </w:t>
      </w:r>
      <w:r w:rsidRPr="002D2272">
        <w:rPr>
          <w:rFonts w:ascii="Arial" w:hAnsi="Arial" w:cs="Arial"/>
          <w:color w:val="000000" w:themeColor="text1"/>
        </w:rPr>
        <w:t>molestos</w:t>
      </w:r>
      <w:r w:rsidR="00B13CD1" w:rsidRPr="002D2272">
        <w:rPr>
          <w:rFonts w:ascii="Arial" w:hAnsi="Arial" w:cs="Arial"/>
          <w:color w:val="000000" w:themeColor="text1"/>
        </w:rPr>
        <w:t xml:space="preserve"> hasta el </w:t>
      </w:r>
      <w:proofErr w:type="spellStart"/>
      <w:r w:rsidRPr="002D2272">
        <w:rPr>
          <w:rFonts w:ascii="Arial" w:hAnsi="Arial" w:cs="Arial"/>
          <w:color w:val="000000" w:themeColor="text1"/>
        </w:rPr>
        <w:t>encabrona</w:t>
      </w:r>
      <w:r w:rsidR="00B13CD1" w:rsidRPr="002D2272">
        <w:rPr>
          <w:rFonts w:ascii="Arial" w:hAnsi="Arial" w:cs="Arial"/>
          <w:color w:val="000000" w:themeColor="text1"/>
        </w:rPr>
        <w:t>miento</w:t>
      </w:r>
      <w:proofErr w:type="spellEnd"/>
      <w:r w:rsidR="00B13CD1" w:rsidRPr="002D2272">
        <w:rPr>
          <w:rFonts w:ascii="Arial" w:hAnsi="Arial" w:cs="Arial"/>
          <w:color w:val="000000" w:themeColor="text1"/>
        </w:rPr>
        <w:t xml:space="preserve"> –expresado en actitudes clasistas e incluso racistas</w:t>
      </w:r>
      <w:r w:rsidR="005B5438" w:rsidRPr="002D2272">
        <w:rPr>
          <w:rFonts w:ascii="Arial" w:hAnsi="Arial" w:cs="Arial"/>
          <w:color w:val="000000" w:themeColor="text1"/>
        </w:rPr>
        <w:t>–</w:t>
      </w:r>
      <w:r w:rsidR="00B13CD1" w:rsidRPr="002D2272">
        <w:rPr>
          <w:rFonts w:ascii="Arial" w:hAnsi="Arial" w:cs="Arial"/>
          <w:color w:val="000000" w:themeColor="text1"/>
        </w:rPr>
        <w:t xml:space="preserve">, </w:t>
      </w:r>
      <w:r w:rsidRPr="002D2272">
        <w:rPr>
          <w:rFonts w:ascii="Arial" w:hAnsi="Arial" w:cs="Arial"/>
          <w:color w:val="000000" w:themeColor="text1"/>
        </w:rPr>
        <w:t xml:space="preserve">por el mismo </w:t>
      </w:r>
      <w:r w:rsidR="00B13CD1" w:rsidRPr="002D2272">
        <w:rPr>
          <w:rFonts w:ascii="Arial" w:hAnsi="Arial" w:cs="Arial"/>
          <w:color w:val="000000" w:themeColor="text1"/>
        </w:rPr>
        <w:t xml:space="preserve">acontecimiento que </w:t>
      </w:r>
      <w:r w:rsidR="00D2357C" w:rsidRPr="002D2272">
        <w:rPr>
          <w:rFonts w:ascii="Arial" w:hAnsi="Arial" w:cs="Arial"/>
          <w:color w:val="000000" w:themeColor="text1"/>
        </w:rPr>
        <w:t>los primeros</w:t>
      </w:r>
      <w:r w:rsidR="00B13CD1" w:rsidRPr="002D2272">
        <w:rPr>
          <w:rFonts w:ascii="Arial" w:hAnsi="Arial" w:cs="Arial"/>
          <w:color w:val="000000" w:themeColor="text1"/>
        </w:rPr>
        <w:t xml:space="preserve"> </w:t>
      </w:r>
      <w:r w:rsidR="00BC5CBD" w:rsidRPr="002D2272">
        <w:rPr>
          <w:rFonts w:ascii="Arial" w:hAnsi="Arial" w:cs="Arial"/>
          <w:color w:val="000000" w:themeColor="text1"/>
        </w:rPr>
        <w:t xml:space="preserve">denominan </w:t>
      </w:r>
      <w:r w:rsidR="00B13CD1" w:rsidRPr="002D2272">
        <w:rPr>
          <w:rFonts w:ascii="Arial" w:hAnsi="Arial" w:cs="Arial"/>
          <w:color w:val="000000" w:themeColor="text1"/>
        </w:rPr>
        <w:t>histórico</w:t>
      </w:r>
      <w:r w:rsidRPr="002D2272">
        <w:rPr>
          <w:rFonts w:ascii="Arial" w:hAnsi="Arial" w:cs="Arial"/>
          <w:color w:val="000000" w:themeColor="text1"/>
        </w:rPr>
        <w:t xml:space="preserve">. </w:t>
      </w:r>
      <w:r w:rsidR="00B13CD1" w:rsidRPr="002D2272">
        <w:rPr>
          <w:rFonts w:ascii="Arial" w:hAnsi="Arial" w:cs="Arial"/>
          <w:color w:val="000000" w:themeColor="text1"/>
        </w:rPr>
        <w:t>N</w:t>
      </w:r>
      <w:r w:rsidRPr="002D2272">
        <w:rPr>
          <w:rFonts w:ascii="Arial" w:hAnsi="Arial" w:cs="Arial"/>
          <w:color w:val="000000" w:themeColor="text1"/>
        </w:rPr>
        <w:t>o es</w:t>
      </w:r>
      <w:r w:rsidR="00B13CD1" w:rsidRPr="002D2272">
        <w:rPr>
          <w:rFonts w:ascii="Arial" w:hAnsi="Arial" w:cs="Arial"/>
          <w:color w:val="000000" w:themeColor="text1"/>
        </w:rPr>
        <w:t>, por ello,</w:t>
      </w:r>
      <w:r w:rsidRPr="002D2272">
        <w:rPr>
          <w:rFonts w:ascii="Arial" w:hAnsi="Arial" w:cs="Arial"/>
          <w:color w:val="000000" w:themeColor="text1"/>
        </w:rPr>
        <w:t xml:space="preserve"> </w:t>
      </w:r>
      <w:r w:rsidR="00B13CD1" w:rsidRPr="002D2272">
        <w:rPr>
          <w:rFonts w:ascii="Arial" w:hAnsi="Arial" w:cs="Arial"/>
          <w:color w:val="000000" w:themeColor="text1"/>
        </w:rPr>
        <w:t xml:space="preserve">el </w:t>
      </w:r>
      <w:r w:rsidRPr="002D2272">
        <w:rPr>
          <w:rFonts w:ascii="Arial" w:hAnsi="Arial" w:cs="Arial"/>
          <w:color w:val="000000" w:themeColor="text1"/>
        </w:rPr>
        <w:t>momento para abordar el importante tema, a</w:t>
      </w:r>
      <w:r w:rsidR="00D2357C" w:rsidRPr="002D2272">
        <w:rPr>
          <w:rFonts w:ascii="Arial" w:hAnsi="Arial" w:cs="Arial"/>
          <w:color w:val="000000" w:themeColor="text1"/>
        </w:rPr>
        <w:t>demás</w:t>
      </w:r>
      <w:r w:rsidRPr="002D2272">
        <w:rPr>
          <w:rFonts w:ascii="Arial" w:hAnsi="Arial" w:cs="Arial"/>
          <w:color w:val="000000" w:themeColor="text1"/>
        </w:rPr>
        <w:t xml:space="preserve"> de que n</w:t>
      </w:r>
      <w:r w:rsidR="005B5438" w:rsidRPr="002D2272">
        <w:rPr>
          <w:rFonts w:ascii="Arial" w:hAnsi="Arial" w:cs="Arial"/>
          <w:color w:val="000000" w:themeColor="text1"/>
        </w:rPr>
        <w:t>o</w:t>
      </w:r>
      <w:r w:rsidRPr="002D2272">
        <w:rPr>
          <w:rFonts w:ascii="Arial" w:hAnsi="Arial" w:cs="Arial"/>
          <w:color w:val="000000" w:themeColor="text1"/>
        </w:rPr>
        <w:t xml:space="preserve"> se </w:t>
      </w:r>
      <w:r w:rsidR="00BC5CBD" w:rsidRPr="002D2272">
        <w:rPr>
          <w:rFonts w:ascii="Arial" w:hAnsi="Arial" w:cs="Arial"/>
          <w:color w:val="000000" w:themeColor="text1"/>
        </w:rPr>
        <w:t xml:space="preserve">redacta para </w:t>
      </w:r>
      <w:r w:rsidRPr="002D2272">
        <w:rPr>
          <w:rFonts w:ascii="Arial" w:hAnsi="Arial" w:cs="Arial"/>
          <w:color w:val="000000" w:themeColor="text1"/>
        </w:rPr>
        <w:t>montarse en la nota del día</w:t>
      </w:r>
      <w:r w:rsidR="005B5438" w:rsidRPr="002D2272">
        <w:rPr>
          <w:rFonts w:ascii="Arial" w:hAnsi="Arial" w:cs="Arial"/>
          <w:color w:val="000000" w:themeColor="text1"/>
        </w:rPr>
        <w:t>.</w:t>
      </w:r>
    </w:p>
    <w:p w:rsidR="000A5EF5" w:rsidRPr="002D2272" w:rsidRDefault="007D7EAA" w:rsidP="005B54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2272">
        <w:rPr>
          <w:rFonts w:ascii="Arial" w:hAnsi="Arial" w:cs="Arial"/>
          <w:color w:val="000000" w:themeColor="text1"/>
        </w:rPr>
        <w:t>Es de esperarse que no sea el enfurecimiento dominical de</w:t>
      </w:r>
      <w:r w:rsidR="00725703" w:rsidRPr="002D2272">
        <w:rPr>
          <w:rFonts w:ascii="Arial" w:hAnsi="Arial" w:cs="Arial"/>
          <w:color w:val="000000" w:themeColor="text1"/>
        </w:rPr>
        <w:t>l empequeñecido</w:t>
      </w:r>
      <w:r w:rsidR="005B5438" w:rsidRPr="002D2272">
        <w:rPr>
          <w:rFonts w:ascii="Arial" w:hAnsi="Arial" w:cs="Arial"/>
          <w:color w:val="000000" w:themeColor="text1"/>
        </w:rPr>
        <w:t xml:space="preserve"> </w:t>
      </w:r>
      <w:r w:rsidRPr="002D2272">
        <w:rPr>
          <w:rFonts w:ascii="Arial" w:hAnsi="Arial" w:cs="Arial"/>
          <w:color w:val="000000" w:themeColor="text1"/>
        </w:rPr>
        <w:t xml:space="preserve">Acción Nacional y del </w:t>
      </w:r>
      <w:r w:rsidR="00D2357C" w:rsidRPr="002D2272">
        <w:rPr>
          <w:rFonts w:ascii="Arial" w:hAnsi="Arial" w:cs="Arial"/>
          <w:color w:val="000000" w:themeColor="text1"/>
        </w:rPr>
        <w:t>aún</w:t>
      </w:r>
      <w:r w:rsidRPr="002D2272">
        <w:rPr>
          <w:rFonts w:ascii="Arial" w:hAnsi="Arial" w:cs="Arial"/>
          <w:color w:val="000000" w:themeColor="text1"/>
        </w:rPr>
        <w:t xml:space="preserve"> más pequeño </w:t>
      </w:r>
      <w:proofErr w:type="spellStart"/>
      <w:r w:rsidRPr="002D2272">
        <w:rPr>
          <w:rFonts w:ascii="Arial" w:hAnsi="Arial" w:cs="Arial"/>
          <w:color w:val="000000" w:themeColor="text1"/>
        </w:rPr>
        <w:t>Marko</w:t>
      </w:r>
      <w:proofErr w:type="spellEnd"/>
      <w:r w:rsidRPr="002D2272">
        <w:rPr>
          <w:rFonts w:ascii="Arial" w:hAnsi="Arial" w:cs="Arial"/>
          <w:color w:val="000000" w:themeColor="text1"/>
        </w:rPr>
        <w:t xml:space="preserve"> Cortés lo que condujo a declarar en forma solemne </w:t>
      </w:r>
      <w:r w:rsidR="00725703" w:rsidRPr="002D2272">
        <w:rPr>
          <w:rFonts w:ascii="Arial" w:hAnsi="Arial" w:cs="Arial"/>
          <w:color w:val="000000" w:themeColor="text1"/>
        </w:rPr>
        <w:t>pero</w:t>
      </w:r>
      <w:r w:rsidR="000A5EF5" w:rsidRPr="002D2272">
        <w:rPr>
          <w:rFonts w:ascii="Arial" w:hAnsi="Arial" w:cs="Arial"/>
          <w:color w:val="000000" w:themeColor="text1"/>
        </w:rPr>
        <w:t xml:space="preserve"> ineficaz en términos </w:t>
      </w:r>
      <w:r w:rsidR="00725703" w:rsidRPr="002D2272">
        <w:rPr>
          <w:rFonts w:ascii="Arial" w:hAnsi="Arial" w:cs="Arial"/>
          <w:color w:val="000000" w:themeColor="text1"/>
        </w:rPr>
        <w:t xml:space="preserve">de cobertura </w:t>
      </w:r>
      <w:r w:rsidR="000A5EF5" w:rsidRPr="002D2272">
        <w:rPr>
          <w:rFonts w:ascii="Arial" w:hAnsi="Arial" w:cs="Arial"/>
          <w:color w:val="000000" w:themeColor="text1"/>
        </w:rPr>
        <w:t>mediátic</w:t>
      </w:r>
      <w:r w:rsidR="00725703" w:rsidRPr="002D2272">
        <w:rPr>
          <w:rFonts w:ascii="Arial" w:hAnsi="Arial" w:cs="Arial"/>
          <w:color w:val="000000" w:themeColor="text1"/>
        </w:rPr>
        <w:t>a</w:t>
      </w:r>
      <w:r w:rsidR="005B5438" w:rsidRPr="002D2272">
        <w:rPr>
          <w:rFonts w:ascii="Arial" w:hAnsi="Arial" w:cs="Arial"/>
          <w:color w:val="000000" w:themeColor="text1"/>
        </w:rPr>
        <w:t>,</w:t>
      </w:r>
      <w:r w:rsidR="000A5EF5" w:rsidRPr="002D2272">
        <w:rPr>
          <w:rFonts w:ascii="Arial" w:hAnsi="Arial" w:cs="Arial"/>
          <w:color w:val="000000" w:themeColor="text1"/>
        </w:rPr>
        <w:t xml:space="preserve"> que 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BC5CBD" w:rsidRPr="002D227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 xml:space="preserve">por concluida la espera 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(</w:t>
      </w:r>
      <w:r w:rsidR="00725703" w:rsidRPr="002D2272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) 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>del diálogo con el gobierno federal para abordar los grandes temas que afectan al país por la falta de una verdadera voluntad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Subraya el presidente del PAN, el señor de los </w:t>
      </w:r>
      <w:r w:rsidR="00725703" w:rsidRPr="002D2272">
        <w:rPr>
          <w:rFonts w:ascii="Arial" w:eastAsiaTheme="minorHAnsi" w:hAnsi="Arial" w:cs="Arial"/>
          <w:i/>
          <w:color w:val="000000" w:themeColor="text1"/>
          <w:lang w:eastAsia="en-US"/>
        </w:rPr>
        <w:t>moches</w:t>
      </w:r>
      <w:r w:rsidR="005B5438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cuando presidió a los diputados blanquiazules, que r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 xml:space="preserve">esponde también a la 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>falsa apertura para escuchar y construir, así como al incumplimiento con los acuerdos políticos con la primera fuerza de oposición, de sentarse a la mesa para discutir propuestas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 xml:space="preserve">. 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Y remata sin sonrojarse el incompetente líder: “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>Los gobiernos autoritarios no dialogan, sólo imponen su posición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A5EF5" w:rsidRPr="000A5EF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Y si no dialoga el gobierno del presidente Andrés Manuel, para qu</w:t>
      </w:r>
      <w:r w:rsidR="000D2E43" w:rsidRPr="002D2272">
        <w:rPr>
          <w:rFonts w:ascii="Arial" w:eastAsiaTheme="minorHAnsi" w:hAnsi="Arial" w:cs="Arial"/>
          <w:color w:val="000000" w:themeColor="text1"/>
          <w:lang w:eastAsia="en-US"/>
        </w:rPr>
        <w:t>é</w:t>
      </w:r>
      <w:r w:rsidR="00725703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perdieron el tiempo en “la espera del diálogo”.</w:t>
      </w:r>
    </w:p>
    <w:p w:rsidR="00725703" w:rsidRPr="002D2272" w:rsidRDefault="00725703" w:rsidP="005B54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2272">
        <w:rPr>
          <w:rFonts w:ascii="Arial" w:eastAsiaTheme="minorHAnsi" w:hAnsi="Arial" w:cs="Arial"/>
          <w:color w:val="000000" w:themeColor="text1"/>
          <w:lang w:eastAsia="en-US"/>
        </w:rPr>
        <w:t>Por lo demás es absurd</w:t>
      </w:r>
      <w:r w:rsidR="005B5438" w:rsidRPr="002D227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200BB" w:rsidRPr="002D2272">
        <w:rPr>
          <w:rFonts w:ascii="Arial" w:eastAsiaTheme="minorHAnsi" w:hAnsi="Arial" w:cs="Arial"/>
          <w:color w:val="000000" w:themeColor="text1"/>
          <w:lang w:eastAsia="en-US"/>
        </w:rPr>
        <w:t>la negativa al diálogo, pues eso es la política, por parte de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la dirigencia de un partido que jur</w:t>
      </w:r>
      <w:r w:rsidR="000D2E43" w:rsidRPr="002D2272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que ganó las elecciones de junio de 2021, la mayoría en la Cámara de Diputados en alianza con el </w:t>
      </w:r>
      <w:r w:rsidR="005B5438" w:rsidRPr="002D2272">
        <w:rPr>
          <w:rFonts w:ascii="Arial" w:eastAsiaTheme="minorHAnsi" w:hAnsi="Arial" w:cs="Arial"/>
          <w:color w:val="000000" w:themeColor="text1"/>
          <w:lang w:eastAsia="en-US"/>
        </w:rPr>
        <w:t>Revolucionario Institucional que cínicamente se presenta como “revolucionarios”,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B5438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el De la Revolución Democrática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>y Claudio X. González</w:t>
      </w:r>
      <w:r w:rsidR="005B5438" w:rsidRPr="002D2272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B74F1E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200BB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B74F1E" w:rsidRPr="002D2272">
        <w:rPr>
          <w:rFonts w:ascii="Arial" w:eastAsiaTheme="minorHAnsi" w:hAnsi="Arial" w:cs="Arial"/>
          <w:color w:val="000000" w:themeColor="text1"/>
          <w:lang w:eastAsia="en-US"/>
        </w:rPr>
        <w:t>pierd</w:t>
      </w:r>
      <w:r w:rsidR="0037663B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B74F1E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todas las votaciones que no requieren mayoría calificada en San Lázaro.</w:t>
      </w:r>
      <w:r w:rsidR="005B5438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De locos </w:t>
      </w:r>
      <w:r w:rsidR="00BC5CBD" w:rsidRPr="002D2272">
        <w:rPr>
          <w:rFonts w:ascii="Arial" w:eastAsiaTheme="minorHAnsi" w:hAnsi="Arial" w:cs="Arial"/>
          <w:color w:val="000000" w:themeColor="text1"/>
          <w:lang w:eastAsia="en-US"/>
        </w:rPr>
        <w:t>y/</w:t>
      </w:r>
      <w:r w:rsidR="005B5438" w:rsidRPr="002D2272">
        <w:rPr>
          <w:rFonts w:ascii="Arial" w:eastAsiaTheme="minorHAnsi" w:hAnsi="Arial" w:cs="Arial"/>
          <w:color w:val="000000" w:themeColor="text1"/>
          <w:lang w:eastAsia="en-US"/>
        </w:rPr>
        <w:t>o mitómanos.</w:t>
      </w:r>
    </w:p>
    <w:p w:rsidR="005B5438" w:rsidRPr="002D2272" w:rsidRDefault="005B5438" w:rsidP="005B543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Empequeñecido porque otro senador abandonó las filas panistas y se metamorfoseó </w:t>
      </w:r>
      <w:r w:rsidR="00AA6C78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en </w:t>
      </w:r>
      <w:r w:rsidR="00AA6C78" w:rsidRPr="002D2272">
        <w:rPr>
          <w:rFonts w:ascii="Arial" w:eastAsiaTheme="minorHAnsi" w:hAnsi="Arial" w:cs="Arial"/>
          <w:i/>
          <w:color w:val="000000" w:themeColor="text1"/>
          <w:lang w:eastAsia="en-US"/>
        </w:rPr>
        <w:t>cuadro</w:t>
      </w:r>
      <w:r w:rsidR="00AA6C78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="002D2272" w:rsidRPr="002D2272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Movimiento Ciudadano que todavía administra Dante Delgado, con lo que según éste se constituye en la cuarta fuerza en el Senado.</w:t>
      </w:r>
    </w:p>
    <w:p w:rsidR="00BC5CBD" w:rsidRPr="002D2272" w:rsidRDefault="00AA6C78" w:rsidP="00AA6C7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Baja del PAN y alta en MC de Marco Antonio Gama que se suma a los dos expresidentes panistas que forman parte del </w:t>
      </w:r>
      <w:r w:rsidR="000D2E43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harto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oportunista Grupo Plural </w:t>
      </w:r>
      <w:r w:rsidRPr="002D2272">
        <w:rPr>
          <w:rFonts w:ascii="Arial" w:hAnsi="Arial" w:cs="Arial"/>
          <w:color w:val="000000" w:themeColor="text1"/>
        </w:rPr>
        <w:t xml:space="preserve">–que apadrinó la solicitud de la embajadora de Ucrania para el envío de armas mexicanas a Kiev–, más lo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que aún se acumule, pero que ya le permite a Delgado </w:t>
      </w:r>
      <w:proofErr w:type="spellStart"/>
      <w:r w:rsidRPr="002D2272">
        <w:rPr>
          <w:rFonts w:ascii="Arial" w:eastAsiaTheme="minorHAnsi" w:hAnsi="Arial" w:cs="Arial"/>
          <w:color w:val="000000" w:themeColor="text1"/>
          <w:lang w:eastAsia="en-US"/>
        </w:rPr>
        <w:t>Rannauro</w:t>
      </w:r>
      <w:proofErr w:type="spellEnd"/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practicar su retórica triunfalista como acostumbra desde hace 22 años</w:t>
      </w:r>
      <w:r w:rsidR="00BC5CBD" w:rsidRPr="002D227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1270E4" w:rsidRPr="002D2272" w:rsidRDefault="00B642E5" w:rsidP="00AA6C7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Cuando Ciro Gómez </w:t>
      </w:r>
      <w:r w:rsidR="000D2E43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ejercitaba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más y mejor las tareas informativas en CNI Canal 40, reunió la noche del primer domingo de </w:t>
      </w:r>
      <w:r w:rsidR="00BC5CBD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julio de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2000 a una serie de políticos entre los que no se encontraban Vicente Fox, Cuauhtémoc Cárdenas o Francisco Labastida, sino personajes de segunda fila a la espera de ser entrevistados: René Bejarano, </w:t>
      </w:r>
      <w:r w:rsidR="00D2357C" w:rsidRPr="002D2272">
        <w:rPr>
          <w:rStyle w:val="hgkelc"/>
          <w:rFonts w:ascii="Arial" w:hAnsi="Arial" w:cs="Arial"/>
          <w:color w:val="000000" w:themeColor="text1"/>
        </w:rPr>
        <w:t xml:space="preserve">Federico </w:t>
      </w:r>
      <w:proofErr w:type="spellStart"/>
      <w:r w:rsidR="00D2357C" w:rsidRPr="002D2272">
        <w:rPr>
          <w:rStyle w:val="hgkelc"/>
          <w:rFonts w:ascii="Arial" w:hAnsi="Arial" w:cs="Arial"/>
          <w:color w:val="000000" w:themeColor="text1"/>
        </w:rPr>
        <w:t>Döring</w:t>
      </w:r>
      <w:proofErr w:type="spellEnd"/>
      <w:r w:rsidR="00D2357C" w:rsidRPr="002D2272">
        <w:rPr>
          <w:rStyle w:val="hgkelc"/>
          <w:color w:val="000000" w:themeColor="text1"/>
        </w:rPr>
        <w:t xml:space="preserve">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y el veracruzano, entre otros. En su turno, el exgobernador hizo la extraordinaria revelación de que Convergencia por la </w:t>
      </w:r>
      <w:r w:rsidRPr="002D2272">
        <w:rPr>
          <w:rFonts w:ascii="Arial" w:eastAsiaTheme="minorHAnsi" w:hAnsi="Arial" w:cs="Arial"/>
          <w:color w:val="000000" w:themeColor="text1"/>
          <w:lang w:eastAsia="en-US"/>
        </w:rPr>
        <w:lastRenderedPageBreak/>
        <w:t>Democracia, su franquicia, fue la que más creció en votos en términos proporcionales.</w:t>
      </w:r>
    </w:p>
    <w:p w:rsidR="001270E4" w:rsidRPr="000A5EF5" w:rsidRDefault="001270E4" w:rsidP="001270E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D2272">
        <w:rPr>
          <w:rFonts w:ascii="Arial" w:eastAsiaTheme="minorHAnsi" w:hAnsi="Arial" w:cs="Arial"/>
          <w:color w:val="000000" w:themeColor="text1"/>
          <w:lang w:eastAsia="en-US"/>
        </w:rPr>
        <w:t>Dante vive, desde entonces, con la práctica de engañar incautos y desde ahora anuncia que e</w:t>
      </w:r>
      <w:r w:rsidRPr="000A5EF5">
        <w:rPr>
          <w:rFonts w:ascii="Arial" w:eastAsiaTheme="minorHAnsi" w:hAnsi="Arial" w:cs="Arial"/>
          <w:color w:val="000000" w:themeColor="text1"/>
          <w:lang w:eastAsia="en-US"/>
        </w:rPr>
        <w:t xml:space="preserve">n </w:t>
      </w:r>
      <w:r w:rsidR="00D2357C" w:rsidRPr="002D2272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0A5EF5">
        <w:rPr>
          <w:rFonts w:ascii="Arial" w:eastAsiaTheme="minorHAnsi" w:hAnsi="Arial" w:cs="Arial"/>
          <w:color w:val="000000" w:themeColor="text1"/>
          <w:lang w:eastAsia="en-US"/>
        </w:rPr>
        <w:t>Movimiento Ciudadano estamos trabajando con un ánimo de construir un esfuerzo incluyente en el que el realineamiento de las fuerzas políticas del país permita consolidar una estrategia de carácter electoral a fin de cimentar el proyecto que ganará la Presidencia de la República en 2024</w:t>
      </w:r>
      <w:r w:rsidR="00D2357C" w:rsidRPr="002D2272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0A5EF5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5158C4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Soñar no cuesta nada</w:t>
      </w:r>
      <w:r w:rsidR="00D2357C"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 y algunas veces vale la pena</w:t>
      </w:r>
      <w:r w:rsidR="005158C4" w:rsidRPr="002D2272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B37B9" w:rsidRPr="002D2272" w:rsidRDefault="005B37B9" w:rsidP="005B37B9">
      <w:pPr>
        <w:jc w:val="center"/>
        <w:rPr>
          <w:rFonts w:ascii="Arial" w:hAnsi="Arial" w:cs="Arial"/>
          <w:b/>
          <w:color w:val="000000" w:themeColor="text1"/>
        </w:rPr>
      </w:pPr>
      <w:r w:rsidRPr="002D2272">
        <w:rPr>
          <w:rFonts w:ascii="Arial" w:hAnsi="Arial" w:cs="Arial"/>
          <w:b/>
          <w:color w:val="000000" w:themeColor="text1"/>
        </w:rPr>
        <w:t>Acuse de recibo</w:t>
      </w:r>
    </w:p>
    <w:p w:rsidR="005B37B9" w:rsidRPr="002D2272" w:rsidRDefault="005B37B9" w:rsidP="005B37B9">
      <w:pPr>
        <w:jc w:val="both"/>
        <w:rPr>
          <w:rFonts w:ascii="Arial" w:hAnsi="Arial" w:cs="Arial"/>
          <w:color w:val="000000" w:themeColor="text1"/>
        </w:rPr>
      </w:pPr>
      <w:r w:rsidRPr="002D2272">
        <w:rPr>
          <w:rFonts w:ascii="Arial" w:eastAsiaTheme="minorHAnsi" w:hAnsi="Arial" w:cs="Arial"/>
          <w:color w:val="000000" w:themeColor="text1"/>
          <w:lang w:eastAsia="en-US"/>
        </w:rPr>
        <w:t xml:space="preserve">“Tienen fuerte parecido Sergio Aguayo y Humberto Moreira”, asegura Primitivo Rodríguez </w:t>
      </w:r>
      <w:proofErr w:type="spellStart"/>
      <w:r w:rsidRPr="002D2272">
        <w:rPr>
          <w:rFonts w:ascii="Arial" w:eastAsiaTheme="minorHAnsi" w:hAnsi="Arial" w:cs="Arial"/>
          <w:color w:val="000000" w:themeColor="text1"/>
          <w:lang w:eastAsia="en-US"/>
        </w:rPr>
        <w:t>Oceguera</w:t>
      </w:r>
      <w:proofErr w:type="spellEnd"/>
      <w:r w:rsidRPr="002D2272">
        <w:rPr>
          <w:rFonts w:ascii="Arial" w:eastAsiaTheme="minorHAnsi" w:hAnsi="Arial" w:cs="Arial"/>
          <w:color w:val="000000" w:themeColor="text1"/>
          <w:lang w:eastAsia="en-US"/>
        </w:rPr>
        <w:t>, estudiante del Doctorado en Historia, en el Centro de Estudios Históricos, 1969-1972, en una larga carta “sobre la demanda por daño al honor que Sergio Aguayo presentó en 2006 contra mí. Lo hago en el contexto de la justa y muy positiva resolución de la Suprema Corte de Justicia ayer miércoles (16-III) a favor de Aguayo respecto a la demanda por difamación hecha contra él por el exgobernador de Coahuila, Humberto Moreira”… Afirma el periodista Jorge Meléndez Preciado que “</w:t>
      </w:r>
      <w:r w:rsidRPr="002D2272">
        <w:rPr>
          <w:rFonts w:ascii="Arial" w:hAnsi="Arial" w:cs="Arial"/>
          <w:color w:val="000000" w:themeColor="text1"/>
        </w:rPr>
        <w:t xml:space="preserve">El gran Leonardo </w:t>
      </w:r>
      <w:proofErr w:type="spellStart"/>
      <w:r w:rsidRPr="002D2272">
        <w:rPr>
          <w:rFonts w:ascii="Arial" w:hAnsi="Arial" w:cs="Arial"/>
          <w:color w:val="000000" w:themeColor="text1"/>
        </w:rPr>
        <w:t>Curzio</w:t>
      </w:r>
      <w:proofErr w:type="spellEnd"/>
      <w:r w:rsidRPr="002D2272">
        <w:rPr>
          <w:rFonts w:ascii="Arial" w:hAnsi="Arial" w:cs="Arial"/>
          <w:color w:val="000000" w:themeColor="text1"/>
        </w:rPr>
        <w:t>, mi amigo del alma, fue un funcionario honesto y eficaz en las preparatorias (de la UNAM) donde estuvo. Gran abrazo, doña Elba” (Pérez Villalba, autora de un comentario aquí sobre el destacado regiomontano y padre del periodista del mismo nombre)... En el programa Jóvenes Construyendo el Futuro, 58.7% son mujeres; en la pensión para adultos mayores, 55.9% son ellas las beneficiarias; en las becas para niñas, niños de madres trabajadoras, 50.8%; las becas en general del sistema Benito Juárez, 68.8% son las receptora</w:t>
      </w:r>
      <w:r w:rsidR="000D2E43" w:rsidRPr="002D2272">
        <w:rPr>
          <w:rFonts w:ascii="Arial" w:hAnsi="Arial" w:cs="Arial"/>
          <w:color w:val="000000" w:themeColor="text1"/>
        </w:rPr>
        <w:t>s</w:t>
      </w:r>
      <w:r w:rsidRPr="002D2272">
        <w:rPr>
          <w:rFonts w:ascii="Arial" w:hAnsi="Arial" w:cs="Arial"/>
          <w:color w:val="000000" w:themeColor="text1"/>
        </w:rPr>
        <w:t>; en educación media superior, 51.8% estudiantes son mujeres; en Jóvenes Escribiendo el Futuro, 55.4%, y en Tandas para el Bienestar, 70%. Datos todos que olímpicamente ignoran los grupos del feminismo anti</w:t>
      </w:r>
      <w:r w:rsidR="0037663B">
        <w:rPr>
          <w:rFonts w:ascii="Arial" w:hAnsi="Arial" w:cs="Arial"/>
          <w:color w:val="000000" w:themeColor="text1"/>
        </w:rPr>
        <w:t>-</w:t>
      </w:r>
      <w:r w:rsidRPr="002D2272">
        <w:rPr>
          <w:rFonts w:ascii="Arial" w:hAnsi="Arial" w:cs="Arial"/>
          <w:color w:val="000000" w:themeColor="text1"/>
        </w:rPr>
        <w:t>Cuarta Transformación y sus voceras de SEM México y CIMAC Noticias.</w:t>
      </w:r>
    </w:p>
    <w:p w:rsidR="0055316B" w:rsidRPr="002D2272" w:rsidRDefault="00551BB5" w:rsidP="005B37B9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5B37B9" w:rsidRPr="002D2272">
          <w:rPr>
            <w:rFonts w:ascii="Arial" w:hAnsi="Arial" w:cs="Arial"/>
            <w:color w:val="000000" w:themeColor="text1"/>
            <w:sz w:val="16"/>
            <w:szCs w:val="16"/>
          </w:rPr>
          <w:t>h</w:t>
        </w:r>
        <w:bookmarkStart w:id="0" w:name="_GoBack"/>
        <w:bookmarkEnd w:id="0"/>
        <w:r w:rsidR="005B37B9" w:rsidRPr="002D2272">
          <w:rPr>
            <w:rFonts w:ascii="Arial" w:hAnsi="Arial" w:cs="Arial"/>
            <w:color w:val="000000" w:themeColor="text1"/>
            <w:sz w:val="16"/>
            <w:szCs w:val="16"/>
          </w:rPr>
          <w:t>ttp://www.forumenlinea.com/</w:t>
        </w:r>
      </w:hyperlink>
      <w:r w:rsidR="005B37B9" w:rsidRPr="002D227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5" w:history="1">
        <w:r w:rsidR="005B37B9" w:rsidRPr="002D2272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5B37B9" w:rsidRPr="002D227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5B37B9" w:rsidRPr="002D2272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5B37B9" w:rsidRPr="002D2272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5B37B9" w:rsidRPr="002D2272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55316B" w:rsidRPr="002D227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7B9"/>
    <w:rsid w:val="000A5EF5"/>
    <w:rsid w:val="000D2E43"/>
    <w:rsid w:val="001270E4"/>
    <w:rsid w:val="002D2272"/>
    <w:rsid w:val="0037663B"/>
    <w:rsid w:val="005158C4"/>
    <w:rsid w:val="00551BB5"/>
    <w:rsid w:val="0055316B"/>
    <w:rsid w:val="005B37B9"/>
    <w:rsid w:val="005B5438"/>
    <w:rsid w:val="00725703"/>
    <w:rsid w:val="007D7EAA"/>
    <w:rsid w:val="00AA6C78"/>
    <w:rsid w:val="00B13CD1"/>
    <w:rsid w:val="00B642E5"/>
    <w:rsid w:val="00B74F1E"/>
    <w:rsid w:val="00BC5CBD"/>
    <w:rsid w:val="00D2357C"/>
    <w:rsid w:val="00DE3AD6"/>
    <w:rsid w:val="00F20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B4696F6-D295-46D1-BA59-9B170B73E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7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5B37B9"/>
    <w:rPr>
      <w:color w:val="0563C1" w:themeColor="hyperlink"/>
      <w:u w:val="single"/>
    </w:rPr>
  </w:style>
  <w:style w:type="character" w:customStyle="1" w:styleId="hgkelc">
    <w:name w:val="hgkelc"/>
    <w:basedOn w:val="Fuentedeprrafopredeter"/>
    <w:rsid w:val="00D23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814</Words>
  <Characters>4301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11</cp:revision>
  <dcterms:created xsi:type="dcterms:W3CDTF">2022-03-22T17:26:00Z</dcterms:created>
  <dcterms:modified xsi:type="dcterms:W3CDTF">2022-03-23T02:43:00Z</dcterms:modified>
</cp:coreProperties>
</file>