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A0B" w:rsidRPr="004E1A2F" w:rsidRDefault="008D7A0B" w:rsidP="008D7A0B">
      <w:pPr>
        <w:rPr>
          <w:rFonts w:ascii="Arial" w:hAnsi="Arial" w:cs="Arial"/>
          <w:color w:val="000000" w:themeColor="text1"/>
          <w:sz w:val="28"/>
          <w:szCs w:val="28"/>
        </w:rPr>
      </w:pPr>
      <w:r w:rsidRPr="004E1A2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D7A0B" w:rsidRPr="004E1A2F" w:rsidRDefault="008D7A0B" w:rsidP="008D7A0B">
      <w:pPr>
        <w:rPr>
          <w:rFonts w:ascii="Arial" w:hAnsi="Arial" w:cs="Arial"/>
          <w:color w:val="000000" w:themeColor="text1"/>
        </w:rPr>
      </w:pPr>
    </w:p>
    <w:p w:rsidR="008D7A0B" w:rsidRPr="004E1A2F" w:rsidRDefault="002C2268" w:rsidP="002C226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E1A2F">
        <w:rPr>
          <w:rFonts w:ascii="Arial" w:hAnsi="Arial" w:cs="Arial"/>
          <w:b/>
          <w:color w:val="000000" w:themeColor="text1"/>
          <w:sz w:val="36"/>
          <w:szCs w:val="36"/>
        </w:rPr>
        <w:t>Crece la IED: ¿Y los inversores mexicanos?</w:t>
      </w:r>
    </w:p>
    <w:p w:rsidR="008D7A0B" w:rsidRPr="004E1A2F" w:rsidRDefault="008D7A0B" w:rsidP="008D7A0B">
      <w:pPr>
        <w:rPr>
          <w:rFonts w:ascii="Arial" w:hAnsi="Arial" w:cs="Arial"/>
          <w:color w:val="000000" w:themeColor="text1"/>
        </w:rPr>
      </w:pPr>
    </w:p>
    <w:p w:rsidR="008D7A0B" w:rsidRPr="004E1A2F" w:rsidRDefault="008D7A0B" w:rsidP="008D7A0B">
      <w:pPr>
        <w:rPr>
          <w:rFonts w:ascii="Arial" w:hAnsi="Arial" w:cs="Arial"/>
          <w:b/>
          <w:color w:val="000000" w:themeColor="text1"/>
        </w:rPr>
      </w:pPr>
      <w:r w:rsidRPr="004E1A2F">
        <w:rPr>
          <w:rFonts w:ascii="Arial" w:hAnsi="Arial" w:cs="Arial"/>
          <w:b/>
          <w:color w:val="000000" w:themeColor="text1"/>
        </w:rPr>
        <w:t>Eduardo Ibarra Aguirre</w:t>
      </w:r>
    </w:p>
    <w:p w:rsidR="003A3CB1" w:rsidRPr="004E1A2F" w:rsidRDefault="003A3CB1" w:rsidP="006D6F9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0659A6" w:rsidRPr="004E1A2F" w:rsidRDefault="003A3CB1" w:rsidP="003A3CB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>Durante el primer semestre de 2021 l</w:t>
      </w:r>
      <w:r w:rsidR="006D6F9A" w:rsidRPr="004E1A2F">
        <w:rPr>
          <w:rFonts w:ascii="Arial" w:eastAsiaTheme="minorHAnsi" w:hAnsi="Arial" w:cs="Arial"/>
          <w:color w:val="000000" w:themeColor="text1"/>
          <w:lang w:eastAsia="en-US"/>
        </w:rPr>
        <w:t>leg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ó a México </w:t>
      </w:r>
      <w:r w:rsidR="006D6F9A" w:rsidRPr="004E1A2F">
        <w:rPr>
          <w:rFonts w:ascii="Arial" w:eastAsiaTheme="minorHAnsi" w:hAnsi="Arial" w:cs="Arial"/>
          <w:color w:val="000000" w:themeColor="text1"/>
          <w:lang w:eastAsia="en-US"/>
        </w:rPr>
        <w:t>el mayor monto de inversión extranjera directa en ocho años</w:t>
      </w:r>
      <w:r w:rsidR="00897DD2" w:rsidRPr="004E1A2F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18 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>433.5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millones de dólares, de acuerdo con cifras preliminares de la Secretaría de Economía que </w:t>
      </w:r>
      <w:r w:rsidR="00A52C20" w:rsidRPr="004E1A2F">
        <w:rPr>
          <w:rFonts w:ascii="Arial" w:eastAsiaTheme="minorHAnsi" w:hAnsi="Arial" w:cs="Arial"/>
          <w:color w:val="000000" w:themeColor="text1"/>
          <w:lang w:eastAsia="en-US"/>
        </w:rPr>
        <w:t>dirige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4E1A2F">
        <w:rPr>
          <w:rFonts w:ascii="Arial" w:eastAsiaTheme="minorHAnsi" w:hAnsi="Arial" w:cs="Arial"/>
          <w:color w:val="000000" w:themeColor="text1"/>
          <w:lang w:eastAsia="en-US"/>
        </w:rPr>
        <w:t>Tatania</w:t>
      </w:r>
      <w:proofErr w:type="spellEnd"/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4E1A2F">
        <w:rPr>
          <w:rFonts w:ascii="Arial" w:eastAsiaTheme="minorHAnsi" w:hAnsi="Arial" w:cs="Arial"/>
          <w:color w:val="000000" w:themeColor="text1"/>
          <w:lang w:eastAsia="en-US"/>
        </w:rPr>
        <w:t>Clouthier</w:t>
      </w:r>
      <w:proofErr w:type="spellEnd"/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>, lo que implica un crecimiento de 2.6% respecto al primer semestre del años anterior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Además, es el segundo flujo más alto desde 1999, cuando se iniciaron los registros de la IED y el país captó 4.2 mil millones de dólares.</w:t>
      </w:r>
    </w:p>
    <w:p w:rsidR="003A3CB1" w:rsidRPr="004E1A2F" w:rsidRDefault="003A3CB1" w:rsidP="000659A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>Los datos definitivos corresponde brindarlos al Banco de México, cuando reporte el estado de la balanza de pagos. Mientras el banco central dice la última palabra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>, en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2020, por ejemplo, el ajuste 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realiz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fue a la alza porque Economía reportó 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en forma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preliminar que México captó en los primeros seis meses 17 900 millones de dólares, </w:t>
      </w:r>
      <w:r w:rsidR="00F56472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que Banxico ajustó a 2</w:t>
      </w:r>
      <w:r w:rsidR="00162F4C" w:rsidRPr="004E1A2F">
        <w:rPr>
          <w:rFonts w:ascii="Arial" w:eastAsiaTheme="minorHAnsi" w:hAnsi="Arial" w:cs="Arial"/>
          <w:color w:val="000000" w:themeColor="text1"/>
          <w:lang w:eastAsia="en-US"/>
        </w:rPr>
        <w:t>3.8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mil millones</w:t>
      </w:r>
      <w:r w:rsidR="00162F4C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dólares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659A6" w:rsidRPr="004E1A2F" w:rsidRDefault="00F56472" w:rsidP="00A52C2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De cualquier manera, se trata de la </w:t>
      </w:r>
      <w:r w:rsidR="00897DD2" w:rsidRPr="004E1A2F">
        <w:rPr>
          <w:rFonts w:ascii="Arial" w:eastAsiaTheme="minorHAnsi" w:hAnsi="Arial" w:cs="Arial"/>
          <w:color w:val="000000" w:themeColor="text1"/>
          <w:lang w:eastAsia="en-US"/>
        </w:rPr>
        <w:t>IED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por un monto mejor desde hace ocho años, cuando en el primer semestre se captaron,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según cifras preliminares, 23.8 mil millones de dólares.</w:t>
      </w:r>
    </w:p>
    <w:p w:rsidR="000659A6" w:rsidRPr="004E1A2F" w:rsidRDefault="000659A6" w:rsidP="00A52C2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La dependencia 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dirigida por </w:t>
      </w:r>
      <w:proofErr w:type="spellStart"/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Clouthier</w:t>
      </w:r>
      <w:proofErr w:type="spellEnd"/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Carrillo</w:t>
      </w:r>
      <w:r w:rsidR="00195DF4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informó </w:t>
      </w:r>
      <w:r w:rsidR="00A52C20" w:rsidRPr="004E1A2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de acuerdo con Alejandro García</w:t>
      </w:r>
      <w:r w:rsidR="00A52C20" w:rsidRPr="004E1A2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52C20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que la inversión foránea provino de 2 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020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sociedades con participación de capital extranjero, 2 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199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contratos de fideicomiso y 17 personas morales.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Y por el tipo,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47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del total fue reinversión de utilidades; 32.7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nuevas inversiones y 20.3</w:t>
      </w:r>
      <w:r w:rsidR="007F441A"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cuentas entre compañías.</w:t>
      </w:r>
    </w:p>
    <w:p w:rsidR="000659A6" w:rsidRPr="004E1A2F" w:rsidRDefault="00195DF4" w:rsidP="008E72B8">
      <w:pPr>
        <w:ind w:firstLine="708"/>
        <w:jc w:val="both"/>
        <w:rPr>
          <w:rStyle w:val="hgkelc"/>
          <w:rFonts w:ascii="Arial" w:hAnsi="Arial" w:cs="Arial"/>
          <w:color w:val="000000" w:themeColor="text1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>El 47% de reinversión de utilidades</w:t>
      </w:r>
      <w:r w:rsidR="008E72B8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será un </w:t>
      </w:r>
      <w:r w:rsidR="00897DD2" w:rsidRPr="004E1A2F">
        <w:rPr>
          <w:rFonts w:ascii="Arial" w:eastAsiaTheme="minorHAnsi" w:hAnsi="Arial" w:cs="Arial"/>
          <w:color w:val="000000" w:themeColor="text1"/>
          <w:lang w:eastAsia="en-US"/>
        </w:rPr>
        <w:t>buen</w:t>
      </w:r>
      <w:r w:rsidR="008E72B8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97DD2" w:rsidRPr="004E1A2F">
        <w:rPr>
          <w:rFonts w:ascii="Arial" w:eastAsiaTheme="minorHAnsi" w:hAnsi="Arial" w:cs="Arial"/>
          <w:color w:val="000000" w:themeColor="text1"/>
          <w:lang w:eastAsia="en-US"/>
        </w:rPr>
        <w:t>pretexto</w:t>
      </w:r>
      <w:r w:rsidR="008E72B8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para que Valeria </w:t>
      </w:r>
      <w:proofErr w:type="spellStart"/>
      <w:r w:rsidR="008E72B8" w:rsidRPr="004E1A2F">
        <w:rPr>
          <w:rFonts w:ascii="Arial" w:eastAsiaTheme="minorHAnsi" w:hAnsi="Arial" w:cs="Arial"/>
          <w:color w:val="000000" w:themeColor="text1"/>
          <w:lang w:eastAsia="en-US"/>
        </w:rPr>
        <w:t>Moy</w:t>
      </w:r>
      <w:proofErr w:type="spellEnd"/>
      <w:r w:rsidR="008E72B8" w:rsidRPr="004E1A2F">
        <w:rPr>
          <w:rFonts w:ascii="Arial" w:eastAsiaTheme="minorHAnsi" w:hAnsi="Arial" w:cs="Arial"/>
          <w:color w:val="000000" w:themeColor="text1"/>
          <w:lang w:eastAsia="en-US"/>
        </w:rPr>
        <w:t>, directora general del I</w:t>
      </w:r>
      <w:r w:rsidR="008E72B8" w:rsidRPr="004E1A2F">
        <w:rPr>
          <w:rStyle w:val="hgkelc"/>
          <w:rFonts w:ascii="Arial" w:hAnsi="Arial" w:cs="Arial"/>
          <w:color w:val="000000" w:themeColor="text1"/>
        </w:rPr>
        <w:t>nstituto Mexicano para la Competitividad, someta a cuestionamiento</w:t>
      </w:r>
      <w:r w:rsidR="00537EB9" w:rsidRPr="004E1A2F">
        <w:rPr>
          <w:rStyle w:val="hgkelc"/>
          <w:rFonts w:ascii="Arial" w:hAnsi="Arial" w:cs="Arial"/>
          <w:color w:val="000000" w:themeColor="text1"/>
        </w:rPr>
        <w:t xml:space="preserve"> </w:t>
      </w:r>
      <w:r w:rsidR="0035658B" w:rsidRPr="004E1A2F">
        <w:rPr>
          <w:rStyle w:val="hgkelc"/>
          <w:rFonts w:ascii="Arial" w:hAnsi="Arial" w:cs="Arial"/>
          <w:color w:val="000000" w:themeColor="text1"/>
        </w:rPr>
        <w:t xml:space="preserve">el 2.6% de </w:t>
      </w:r>
      <w:r w:rsidR="00537EB9" w:rsidRPr="004E1A2F">
        <w:rPr>
          <w:rStyle w:val="hgkelc"/>
          <w:rFonts w:ascii="Arial" w:hAnsi="Arial" w:cs="Arial"/>
          <w:color w:val="000000" w:themeColor="text1"/>
        </w:rPr>
        <w:t xml:space="preserve">crecimiento de </w:t>
      </w:r>
      <w:r w:rsidR="0035658B" w:rsidRPr="004E1A2F">
        <w:rPr>
          <w:rStyle w:val="hgkelc"/>
          <w:rFonts w:ascii="Arial" w:hAnsi="Arial" w:cs="Arial"/>
          <w:color w:val="000000" w:themeColor="text1"/>
        </w:rPr>
        <w:t xml:space="preserve">la IED, porque en los parámetros de </w:t>
      </w:r>
      <w:r w:rsidR="00537EB9" w:rsidRPr="004E1A2F">
        <w:rPr>
          <w:rStyle w:val="hgkelc"/>
          <w:rFonts w:ascii="Arial" w:hAnsi="Arial" w:cs="Arial"/>
          <w:color w:val="000000" w:themeColor="text1"/>
        </w:rPr>
        <w:t xml:space="preserve">la </w:t>
      </w:r>
      <w:r w:rsidR="0035658B" w:rsidRPr="004E1A2F">
        <w:rPr>
          <w:rStyle w:val="hgkelc"/>
          <w:rFonts w:ascii="Arial" w:hAnsi="Arial" w:cs="Arial"/>
          <w:color w:val="000000" w:themeColor="text1"/>
        </w:rPr>
        <w:t xml:space="preserve">ideologizada </w:t>
      </w:r>
      <w:proofErr w:type="spellStart"/>
      <w:r w:rsidR="0035658B" w:rsidRPr="004E1A2F">
        <w:rPr>
          <w:rStyle w:val="hgkelc"/>
          <w:rFonts w:ascii="Arial" w:hAnsi="Arial" w:cs="Arial"/>
          <w:color w:val="000000" w:themeColor="text1"/>
        </w:rPr>
        <w:t>Moy</w:t>
      </w:r>
      <w:proofErr w:type="spellEnd"/>
      <w:r w:rsidR="0035658B" w:rsidRPr="004E1A2F">
        <w:rPr>
          <w:rStyle w:val="hgkelc"/>
          <w:rFonts w:ascii="Arial" w:hAnsi="Arial" w:cs="Arial"/>
          <w:color w:val="000000" w:themeColor="text1"/>
        </w:rPr>
        <w:t xml:space="preserve">, </w:t>
      </w:r>
      <w:r w:rsidR="00537EB9" w:rsidRPr="004E1A2F">
        <w:rPr>
          <w:rStyle w:val="hgkelc"/>
          <w:rFonts w:ascii="Arial" w:hAnsi="Arial" w:cs="Arial"/>
          <w:color w:val="000000" w:themeColor="text1"/>
        </w:rPr>
        <w:t xml:space="preserve">no existe cuando predomina la reinversión de utilidades. Y todo </w:t>
      </w:r>
      <w:r w:rsidR="0035658B" w:rsidRPr="004E1A2F">
        <w:rPr>
          <w:rStyle w:val="hgkelc"/>
          <w:rFonts w:ascii="Arial" w:hAnsi="Arial" w:cs="Arial"/>
          <w:color w:val="000000" w:themeColor="text1"/>
        </w:rPr>
        <w:t xml:space="preserve">en aras de </w:t>
      </w:r>
      <w:r w:rsidR="00537EB9" w:rsidRPr="004E1A2F">
        <w:rPr>
          <w:rStyle w:val="hgkelc"/>
          <w:rFonts w:ascii="Arial" w:hAnsi="Arial" w:cs="Arial"/>
          <w:color w:val="000000" w:themeColor="text1"/>
        </w:rPr>
        <w:t>de</w:t>
      </w:r>
      <w:r w:rsidR="0035658B" w:rsidRPr="004E1A2F">
        <w:rPr>
          <w:rStyle w:val="hgkelc"/>
          <w:rFonts w:ascii="Arial" w:hAnsi="Arial" w:cs="Arial"/>
          <w:color w:val="000000" w:themeColor="text1"/>
        </w:rPr>
        <w:t>fen</w:t>
      </w:r>
      <w:r w:rsidR="00537EB9" w:rsidRPr="004E1A2F">
        <w:rPr>
          <w:rStyle w:val="hgkelc"/>
          <w:rFonts w:ascii="Arial" w:hAnsi="Arial" w:cs="Arial"/>
          <w:color w:val="000000" w:themeColor="text1"/>
        </w:rPr>
        <w:t>d</w:t>
      </w:r>
      <w:r w:rsidR="0035658B" w:rsidRPr="004E1A2F">
        <w:rPr>
          <w:rStyle w:val="hgkelc"/>
          <w:rFonts w:ascii="Arial" w:hAnsi="Arial" w:cs="Arial"/>
          <w:color w:val="000000" w:themeColor="text1"/>
        </w:rPr>
        <w:t>er los intereses de los dueños de México</w:t>
      </w:r>
      <w:r w:rsidR="00537EB9" w:rsidRPr="004E1A2F">
        <w:rPr>
          <w:rStyle w:val="hgkelc"/>
          <w:rFonts w:ascii="Arial" w:hAnsi="Arial" w:cs="Arial"/>
          <w:color w:val="000000" w:themeColor="text1"/>
        </w:rPr>
        <w:t xml:space="preserve"> para los que trabaja. Ya la verá usted en Es la hora de opinar (</w:t>
      </w:r>
      <w:r w:rsidR="00897DD2" w:rsidRPr="004E1A2F">
        <w:rPr>
          <w:rStyle w:val="hgkelc"/>
          <w:rFonts w:ascii="Arial" w:hAnsi="Arial" w:cs="Arial"/>
          <w:color w:val="000000" w:themeColor="text1"/>
        </w:rPr>
        <w:t>¿</w:t>
      </w:r>
      <w:r w:rsidR="00537EB9" w:rsidRPr="004E1A2F">
        <w:rPr>
          <w:rStyle w:val="hgkelc"/>
          <w:rFonts w:ascii="Arial" w:hAnsi="Arial" w:cs="Arial"/>
          <w:color w:val="000000" w:themeColor="text1"/>
        </w:rPr>
        <w:t>bostezar</w:t>
      </w:r>
      <w:r w:rsidR="00897DD2" w:rsidRPr="004E1A2F">
        <w:rPr>
          <w:rStyle w:val="hgkelc"/>
          <w:rFonts w:ascii="Arial" w:hAnsi="Arial" w:cs="Arial"/>
          <w:color w:val="000000" w:themeColor="text1"/>
        </w:rPr>
        <w:t>?</w:t>
      </w:r>
      <w:r w:rsidR="00537EB9" w:rsidRPr="004E1A2F">
        <w:rPr>
          <w:rStyle w:val="hgkelc"/>
          <w:rFonts w:ascii="Arial" w:hAnsi="Arial" w:cs="Arial"/>
          <w:color w:val="000000" w:themeColor="text1"/>
        </w:rPr>
        <w:t xml:space="preserve">) del aún más ideologizado Leo </w:t>
      </w:r>
      <w:proofErr w:type="spellStart"/>
      <w:r w:rsidR="00537EB9" w:rsidRPr="004E1A2F">
        <w:rPr>
          <w:rStyle w:val="hgkelc"/>
          <w:rFonts w:ascii="Arial" w:hAnsi="Arial" w:cs="Arial"/>
          <w:color w:val="000000" w:themeColor="text1"/>
        </w:rPr>
        <w:t>Zuckermann</w:t>
      </w:r>
      <w:proofErr w:type="spellEnd"/>
      <w:r w:rsidR="00537EB9" w:rsidRPr="004E1A2F">
        <w:rPr>
          <w:rStyle w:val="hgkelc"/>
          <w:rFonts w:ascii="Arial" w:hAnsi="Arial" w:cs="Arial"/>
          <w:color w:val="000000" w:themeColor="text1"/>
        </w:rPr>
        <w:t>.</w:t>
      </w:r>
    </w:p>
    <w:p w:rsidR="002C2268" w:rsidRPr="004E1A2F" w:rsidRDefault="002C2268" w:rsidP="002C226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Para la Conferencia de las Naciones Unidas sobre Comercio y Desarrollo, México recibió 2.91% de los recursos totales de </w:t>
      </w:r>
      <w:r w:rsidR="00A52C20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IED global, 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lo que 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ubic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entre los primeros 10 países con mayor captación.</w:t>
      </w:r>
    </w:p>
    <w:p w:rsidR="000659A6" w:rsidRPr="004E1A2F" w:rsidRDefault="00537EB9" w:rsidP="0097381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>Por sector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la IED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se dirigió a las manufacturas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en 40.6%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13.5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 minería, 11.6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 servicios financieros y de seguros, 10.3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 transportes, 8.6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 comercio, 3.9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 servicios de alojamiento temporal y 11.5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 otros sectores.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7381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Economía subrayó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que la participac</w:t>
      </w:r>
      <w:bookmarkStart w:id="0" w:name="_GoBack"/>
      <w:bookmarkEnd w:id="0"/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ión de la inversión en el sector minero fue mayor en los primeros meses del año, pues pasó de 4.9</w:t>
      </w:r>
      <w:r w:rsidR="00973817"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o en el mismo periodo de 2020 a 13.5</w:t>
      </w:r>
      <w:r w:rsidR="0097381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%, lo cual no será bien visto por ambientalistas y críticos del </w:t>
      </w:r>
      <w:proofErr w:type="spellStart"/>
      <w:r w:rsidR="00973817" w:rsidRPr="004E1A2F">
        <w:rPr>
          <w:rFonts w:ascii="Arial" w:eastAsiaTheme="minorHAnsi" w:hAnsi="Arial" w:cs="Arial"/>
          <w:color w:val="000000" w:themeColor="text1"/>
          <w:lang w:eastAsia="en-US"/>
        </w:rPr>
        <w:t>extractivismo</w:t>
      </w:r>
      <w:proofErr w:type="spellEnd"/>
      <w:r w:rsidR="0097381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ahora llamado neoliberal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7381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pero que comenzó hace medio milenio con los conquistadores encabezados por Hernán Cortés.</w:t>
      </w:r>
    </w:p>
    <w:p w:rsidR="000659A6" w:rsidRPr="004E1A2F" w:rsidRDefault="00973817" w:rsidP="00A27CE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En tanto que por país de origen 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recu</w:t>
      </w:r>
      <w:r w:rsidR="00897DD2" w:rsidRPr="004E1A2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rde que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el gran capital no tiene patria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2C2268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la Secretaría de Economía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especificó que 50.8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la IED provino de Estados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Unidos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–lo </w:t>
      </w:r>
      <w:r w:rsidR="0079738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mantiene 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y aun</w:t>
      </w:r>
      <w:r w:rsidR="0079738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profundiza la dependencia mexicana respecto </w:t>
      </w:r>
      <w:r w:rsidR="002C2268" w:rsidRPr="004E1A2F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lastRenderedPageBreak/>
        <w:t>una sola economía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, 9.1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España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–con todo y discurso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anticolonialista dominante en Palacio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Nacional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, 5.9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Reino Unido,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además de 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>5.9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Alemania, 5.3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Luxemburgo y 23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659A6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de otros países.</w:t>
      </w:r>
    </w:p>
    <w:p w:rsidR="00797386" w:rsidRPr="004E1A2F" w:rsidRDefault="00797386" w:rsidP="00A27CE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ab/>
        <w:t xml:space="preserve">Como fuere, es notable que mientras la 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IED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crece en México, la plutocracia mexicana muestra su verdadero rostro al anunciar una y otra vez grandes proyectos de inversión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de los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que no acaban por rendirse cuentas de sus avance</w:t>
      </w:r>
      <w:r w:rsidR="00A27CE7" w:rsidRPr="004E1A2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659A6" w:rsidRPr="004E1A2F" w:rsidRDefault="00797386" w:rsidP="000659A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E1A2F">
        <w:rPr>
          <w:rFonts w:ascii="Arial" w:eastAsiaTheme="minorHAnsi" w:hAnsi="Arial" w:cs="Arial"/>
          <w:color w:val="000000" w:themeColor="text1"/>
          <w:lang w:eastAsia="en-US"/>
        </w:rPr>
        <w:tab/>
        <w:t>Los dueños de la aldea tienen más confianza en México que el centenar de magnates aztecas que así se pi</w:t>
      </w:r>
      <w:r w:rsidR="002C2268" w:rsidRPr="004E1A2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>tan de cuerpo completo ante toda la nación.</w:t>
      </w:r>
    </w:p>
    <w:p w:rsidR="008D7A0B" w:rsidRPr="004E1A2F" w:rsidRDefault="008D7A0B" w:rsidP="008D7A0B">
      <w:pPr>
        <w:jc w:val="center"/>
        <w:rPr>
          <w:rFonts w:ascii="Arial" w:hAnsi="Arial" w:cs="Arial"/>
          <w:b/>
          <w:color w:val="000000" w:themeColor="text1"/>
        </w:rPr>
      </w:pPr>
      <w:r w:rsidRPr="004E1A2F">
        <w:rPr>
          <w:rFonts w:ascii="Arial" w:hAnsi="Arial" w:cs="Arial"/>
          <w:b/>
          <w:color w:val="000000" w:themeColor="text1"/>
        </w:rPr>
        <w:t>Acuse de recibo</w:t>
      </w:r>
    </w:p>
    <w:p w:rsidR="008D7A0B" w:rsidRPr="004E1A2F" w:rsidRDefault="008D7A0B" w:rsidP="008D7A0B">
      <w:pPr>
        <w:jc w:val="both"/>
        <w:rPr>
          <w:rFonts w:ascii="Arial" w:hAnsi="Arial" w:cs="Arial"/>
          <w:color w:val="000000" w:themeColor="text1"/>
        </w:rPr>
      </w:pPr>
      <w:r w:rsidRPr="004E1A2F">
        <w:rPr>
          <w:rFonts w:ascii="Arial" w:hAnsi="Arial" w:cs="Arial"/>
          <w:color w:val="000000" w:themeColor="text1"/>
        </w:rPr>
        <w:t xml:space="preserve">“Estimado Eduardo. Espero que en casa, estén con salud. Muchas gracias por las inmerecidas referencias. Sin duda, que es un debate que se va a intensificar y habrá que estar en constante actualización para, en efecto, polemizar con base a otras experiencias, documentos y análisis, que aporten elementos a esta experiencia inédita, al menos en el siglo XXI, de la restructuración de las Fuerzas Armadas en su conjunto. Recibe un afectuoso saludo. Cordialmente, JOP”… </w:t>
      </w:r>
      <w:r w:rsidR="004E1A2F" w:rsidRPr="004E1A2F">
        <w:rPr>
          <w:rFonts w:ascii="Arial" w:hAnsi="Arial" w:cs="Arial"/>
          <w:color w:val="000000" w:themeColor="text1"/>
        </w:rPr>
        <w:t xml:space="preserve">Esta </w:t>
      </w:r>
      <w:r w:rsidRPr="004E1A2F">
        <w:rPr>
          <w:rFonts w:ascii="Arial" w:hAnsi="Arial" w:cs="Arial"/>
          <w:color w:val="000000" w:themeColor="text1"/>
        </w:rPr>
        <w:t xml:space="preserve">opinión es del doctor Javier Oliva Posada, con motivo del anterior texto: </w:t>
      </w:r>
      <w:hyperlink r:id="rId4" w:history="1">
        <w:r w:rsidRPr="004E1A2F">
          <w:rPr>
            <w:rStyle w:val="Hipervnculo"/>
            <w:rFonts w:ascii="Arial" w:hAnsi="Arial" w:cs="Arial"/>
            <w:color w:val="000000" w:themeColor="text1"/>
          </w:rPr>
          <w:t>http://www.forumenlinea.com/index.php/utopias/2038-utopia-2443-el-estado-mayor-conjunto-de-la-defensa-13-viii-22</w:t>
        </w:r>
      </w:hyperlink>
      <w:r w:rsidRPr="004E1A2F">
        <w:rPr>
          <w:rFonts w:ascii="Arial" w:hAnsi="Arial" w:cs="Arial"/>
          <w:color w:val="000000" w:themeColor="text1"/>
        </w:rPr>
        <w:t xml:space="preserve"> (...) Para que usted lea en este enlace </w:t>
      </w:r>
      <w:hyperlink r:id="rId5" w:history="1">
        <w:r w:rsidRPr="004E1A2F">
          <w:rPr>
            <w:rFonts w:ascii="Arial" w:hAnsi="Arial" w:cs="Arial"/>
            <w:color w:val="000000" w:themeColor="text1"/>
          </w:rPr>
          <w:t>http://www.forumenlinea.com/</w:t>
        </w:r>
      </w:hyperlink>
      <w:r w:rsidRPr="004E1A2F">
        <w:rPr>
          <w:rFonts w:ascii="Arial" w:hAnsi="Arial" w:cs="Arial"/>
          <w:color w:val="000000" w:themeColor="text1"/>
        </w:rPr>
        <w:t xml:space="preserve">: La amnesia de García Ramírez y Morales Lechuga: El caso de González </w:t>
      </w:r>
      <w:proofErr w:type="spellStart"/>
      <w:r w:rsidRPr="004E1A2F">
        <w:rPr>
          <w:rFonts w:ascii="Arial" w:hAnsi="Arial" w:cs="Arial"/>
          <w:color w:val="000000" w:themeColor="text1"/>
        </w:rPr>
        <w:t>Calderoni</w:t>
      </w:r>
      <w:proofErr w:type="spellEnd"/>
      <w:r w:rsidRPr="004E1A2F">
        <w:rPr>
          <w:rFonts w:ascii="Arial" w:hAnsi="Arial" w:cs="Arial"/>
          <w:color w:val="000000" w:themeColor="text1"/>
        </w:rPr>
        <w:t xml:space="preserve"> (Pablo Cabañas Díaz). 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Duarte, García Luna y los </w:t>
      </w:r>
      <w:proofErr w:type="spellStart"/>
      <w:r w:rsidRPr="004E1A2F">
        <w:rPr>
          <w:rFonts w:ascii="Arial" w:eastAsiaTheme="minorHAnsi" w:hAnsi="Arial" w:cs="Arial"/>
          <w:color w:val="000000" w:themeColor="text1"/>
          <w:lang w:eastAsia="en-US"/>
        </w:rPr>
        <w:t>Murat</w:t>
      </w:r>
      <w:proofErr w:type="spellEnd"/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brillan en la lista global de lava-fortunas en EUA (Guadalupe Fuentes López). Sirvió a partidos y se bañó en escándalos, el TEPJF lleva cinco presidentes en dos años (Obed Rosas). </w:t>
      </w:r>
      <w:r w:rsidRPr="004E1A2F">
        <w:rPr>
          <w:rFonts w:ascii="Arial" w:hAnsi="Arial" w:cs="Arial"/>
          <w:bCs/>
          <w:color w:val="000000" w:themeColor="text1"/>
          <w:kern w:val="36"/>
        </w:rPr>
        <w:t xml:space="preserve">Cerrada la llave del dinero con AMLO, los </w:t>
      </w:r>
      <w:proofErr w:type="spellStart"/>
      <w:r w:rsidRPr="004E1A2F">
        <w:rPr>
          <w:rFonts w:ascii="Arial" w:hAnsi="Arial" w:cs="Arial"/>
          <w:bCs/>
          <w:color w:val="000000" w:themeColor="text1"/>
          <w:kern w:val="36"/>
        </w:rPr>
        <w:t>Krauze</w:t>
      </w:r>
      <w:proofErr w:type="spellEnd"/>
      <w:r w:rsidRPr="004E1A2F">
        <w:rPr>
          <w:rFonts w:ascii="Arial" w:hAnsi="Arial" w:cs="Arial"/>
          <w:bCs/>
          <w:color w:val="000000" w:themeColor="text1"/>
          <w:kern w:val="36"/>
        </w:rPr>
        <w:t xml:space="preserve"> van tras recursos del INE (</w:t>
      </w:r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La Redacción). 500 años de resistencia indígena en México-Tenochtitlán, en la visión de López Obrador (La Redacción). Petición certera de AMLO sobre la Conquista; “colonialismo sigue vivo”: </w:t>
      </w:r>
      <w:proofErr w:type="spellStart"/>
      <w:r w:rsidRPr="004E1A2F">
        <w:rPr>
          <w:rFonts w:ascii="Arial" w:eastAsiaTheme="minorHAnsi" w:hAnsi="Arial" w:cs="Arial"/>
          <w:color w:val="000000" w:themeColor="text1"/>
          <w:lang w:eastAsia="en-US"/>
        </w:rPr>
        <w:t>Semo</w:t>
      </w:r>
      <w:proofErr w:type="spellEnd"/>
      <w:r w:rsidRPr="004E1A2F">
        <w:rPr>
          <w:rFonts w:ascii="Arial" w:eastAsiaTheme="minorHAnsi" w:hAnsi="Arial" w:cs="Arial"/>
          <w:color w:val="000000" w:themeColor="text1"/>
          <w:lang w:eastAsia="en-US"/>
        </w:rPr>
        <w:t xml:space="preserve"> (Carlos Paul)… </w:t>
      </w:r>
      <w:r w:rsidRPr="004E1A2F">
        <w:rPr>
          <w:rFonts w:ascii="Arial" w:eastAsiaTheme="minorHAnsi" w:hAnsi="Arial" w:cs="Arial"/>
          <w:iCs/>
          <w:color w:val="000000" w:themeColor="text1"/>
          <w:lang w:eastAsia="en-US"/>
        </w:rPr>
        <w:t>Para respaldar al portal</w:t>
      </w:r>
      <w:r w:rsidRPr="004E1A2F">
        <w:rPr>
          <w:rFonts w:ascii="Arial" w:hAnsi="Arial" w:cs="Arial"/>
          <w:color w:val="000000" w:themeColor="text1"/>
        </w:rPr>
        <w:t xml:space="preserve">: </w:t>
      </w:r>
      <w:r w:rsidRPr="004E1A2F">
        <w:rPr>
          <w:rFonts w:ascii="Arial" w:hAnsi="Arial" w:cs="Arial"/>
          <w:color w:val="000000" w:themeColor="text1"/>
          <w:lang w:val="es-ES"/>
        </w:rPr>
        <w:t xml:space="preserve">BBVA 04 44 05 27 81. En Oxxo y </w:t>
      </w:r>
      <w:proofErr w:type="spellStart"/>
      <w:r w:rsidRPr="004E1A2F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4E1A2F">
        <w:rPr>
          <w:rFonts w:ascii="Arial" w:hAnsi="Arial" w:cs="Arial"/>
          <w:color w:val="000000" w:themeColor="text1"/>
          <w:lang w:val="es-ES"/>
        </w:rPr>
        <w:t xml:space="preserve">: </w:t>
      </w:r>
      <w:r w:rsidRPr="004E1A2F">
        <w:rPr>
          <w:rFonts w:ascii="Arial" w:hAnsi="Arial" w:cs="Arial"/>
          <w:color w:val="000000" w:themeColor="text1"/>
        </w:rPr>
        <w:t>4152 3135 0925 7205, a mi nombre.</w:t>
      </w:r>
    </w:p>
    <w:p w:rsidR="00795900" w:rsidRPr="004E1A2F" w:rsidRDefault="004E1A2F" w:rsidP="008D7A0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8D7A0B" w:rsidRPr="004E1A2F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D7A0B" w:rsidRPr="004E1A2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8D7A0B" w:rsidRPr="004E1A2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D7A0B" w:rsidRPr="004E1A2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8D7A0B" w:rsidRPr="004E1A2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D7A0B" w:rsidRPr="004E1A2F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D7A0B" w:rsidRPr="004E1A2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795900" w:rsidRPr="004E1A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A0B"/>
    <w:rsid w:val="000659A6"/>
    <w:rsid w:val="00162F4C"/>
    <w:rsid w:val="00195DF4"/>
    <w:rsid w:val="002C2268"/>
    <w:rsid w:val="0035658B"/>
    <w:rsid w:val="003A3CB1"/>
    <w:rsid w:val="004E1A2F"/>
    <w:rsid w:val="00537EB9"/>
    <w:rsid w:val="006D6F9A"/>
    <w:rsid w:val="00795900"/>
    <w:rsid w:val="00797386"/>
    <w:rsid w:val="007F441A"/>
    <w:rsid w:val="00897DD2"/>
    <w:rsid w:val="008D7A0B"/>
    <w:rsid w:val="008E72B8"/>
    <w:rsid w:val="00973817"/>
    <w:rsid w:val="00A27CE7"/>
    <w:rsid w:val="00A52C20"/>
    <w:rsid w:val="00F5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239AB2-7271-48A6-9D7B-267A81FC9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7A0B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8E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utopias/2038-utopia-2443-el-estado-mayor-conjunto-de-la-defensa-13-viii-2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872</Words>
  <Characters>4563</Characters>
  <Application>Microsoft Office Word</Application>
  <DocSecurity>0</DocSecurity>
  <Lines>80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2021-08-15T15:48:00Z</dcterms:created>
  <dcterms:modified xsi:type="dcterms:W3CDTF">2021-08-15T22:17:00Z</dcterms:modified>
</cp:coreProperties>
</file>