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DDB" w:rsidRPr="008C0EC5" w:rsidRDefault="00EB1DDB" w:rsidP="00EB1DDB">
      <w:pPr>
        <w:spacing w:after="0" w:line="240" w:lineRule="auto"/>
        <w:jc w:val="both"/>
        <w:rPr>
          <w:rFonts w:ascii="Arial" w:eastAsia="Times New Roman" w:hAnsi="Arial" w:cs="Arial"/>
          <w:color w:val="000000" w:themeColor="text1"/>
          <w:sz w:val="28"/>
          <w:szCs w:val="28"/>
          <w:lang w:eastAsia="es-MX"/>
        </w:rPr>
      </w:pPr>
      <w:r w:rsidRPr="008C0EC5">
        <w:rPr>
          <w:rFonts w:ascii="Arial" w:eastAsia="Times New Roman" w:hAnsi="Arial" w:cs="Arial"/>
          <w:color w:val="000000" w:themeColor="text1"/>
          <w:sz w:val="28"/>
          <w:szCs w:val="28"/>
          <w:lang w:eastAsia="es-MX"/>
        </w:rPr>
        <w:t>Utopía</w:t>
      </w:r>
    </w:p>
    <w:p w:rsidR="00EB1DDB" w:rsidRPr="008C0EC5" w:rsidRDefault="00EB1DDB" w:rsidP="00EB1DDB">
      <w:pPr>
        <w:spacing w:after="0" w:line="240" w:lineRule="auto"/>
        <w:jc w:val="both"/>
        <w:rPr>
          <w:rFonts w:ascii="Arial" w:eastAsia="Times New Roman" w:hAnsi="Arial" w:cs="Arial"/>
          <w:color w:val="000000" w:themeColor="text1"/>
          <w:sz w:val="24"/>
          <w:szCs w:val="24"/>
          <w:lang w:eastAsia="es-MX"/>
        </w:rPr>
      </w:pPr>
    </w:p>
    <w:p w:rsidR="00EB1DDB" w:rsidRPr="008C0EC5" w:rsidRDefault="00A0775A" w:rsidP="00A0775A">
      <w:pPr>
        <w:spacing w:after="0" w:line="240" w:lineRule="auto"/>
        <w:jc w:val="center"/>
        <w:rPr>
          <w:rFonts w:ascii="Arial" w:eastAsia="Times New Roman" w:hAnsi="Arial" w:cs="Arial"/>
          <w:b/>
          <w:color w:val="000000" w:themeColor="text1"/>
          <w:sz w:val="36"/>
          <w:szCs w:val="36"/>
          <w:lang w:eastAsia="es-MX"/>
        </w:rPr>
      </w:pPr>
      <w:r w:rsidRPr="008C0EC5">
        <w:rPr>
          <w:rFonts w:ascii="Arial" w:eastAsia="Times New Roman" w:hAnsi="Arial" w:cs="Arial"/>
          <w:b/>
          <w:color w:val="000000" w:themeColor="text1"/>
          <w:sz w:val="36"/>
          <w:szCs w:val="36"/>
          <w:lang w:eastAsia="es-MX"/>
        </w:rPr>
        <w:t>La tercera organización criminal</w:t>
      </w:r>
    </w:p>
    <w:p w:rsidR="00EB1DDB" w:rsidRPr="008C0EC5" w:rsidRDefault="00EB1DDB" w:rsidP="00EB1DDB">
      <w:pPr>
        <w:spacing w:after="0" w:line="240" w:lineRule="auto"/>
        <w:jc w:val="both"/>
        <w:rPr>
          <w:rFonts w:ascii="Arial" w:eastAsia="Times New Roman" w:hAnsi="Arial" w:cs="Arial"/>
          <w:color w:val="000000" w:themeColor="text1"/>
          <w:sz w:val="24"/>
          <w:szCs w:val="24"/>
          <w:lang w:eastAsia="es-MX"/>
        </w:rPr>
      </w:pPr>
    </w:p>
    <w:p w:rsidR="00D17CDA" w:rsidRPr="008C0EC5" w:rsidRDefault="00EB1DDB" w:rsidP="00D17CDA">
      <w:pPr>
        <w:spacing w:after="0" w:line="240" w:lineRule="auto"/>
        <w:jc w:val="both"/>
        <w:rPr>
          <w:rFonts w:ascii="Arial" w:eastAsia="Times New Roman" w:hAnsi="Arial" w:cs="Arial"/>
          <w:b/>
          <w:color w:val="000000" w:themeColor="text1"/>
          <w:sz w:val="24"/>
          <w:szCs w:val="24"/>
          <w:lang w:eastAsia="es-MX"/>
        </w:rPr>
      </w:pPr>
      <w:r w:rsidRPr="008C0EC5">
        <w:rPr>
          <w:rFonts w:ascii="Arial" w:eastAsia="Times New Roman" w:hAnsi="Arial" w:cs="Arial"/>
          <w:b/>
          <w:color w:val="000000" w:themeColor="text1"/>
          <w:sz w:val="24"/>
          <w:szCs w:val="24"/>
          <w:lang w:eastAsia="es-MX"/>
        </w:rPr>
        <w:t>Eduardo Ibarra Aguirre</w:t>
      </w:r>
    </w:p>
    <w:p w:rsidR="00D17CDA" w:rsidRPr="008C0EC5" w:rsidRDefault="00D17CDA" w:rsidP="00D17CDA">
      <w:pPr>
        <w:spacing w:after="0" w:line="240" w:lineRule="auto"/>
        <w:jc w:val="both"/>
        <w:rPr>
          <w:rFonts w:ascii="Arial" w:eastAsia="Times New Roman" w:hAnsi="Arial" w:cs="Arial"/>
          <w:color w:val="000000" w:themeColor="text1"/>
          <w:sz w:val="24"/>
          <w:szCs w:val="24"/>
          <w:lang w:eastAsia="es-MX"/>
        </w:rPr>
      </w:pPr>
    </w:p>
    <w:p w:rsidR="00D17CDA" w:rsidRPr="008C0EC5" w:rsidRDefault="00D17CDA" w:rsidP="00D17CDA">
      <w:pPr>
        <w:spacing w:after="0" w:line="240" w:lineRule="auto"/>
        <w:jc w:val="both"/>
        <w:rPr>
          <w:rFonts w:ascii="Arial" w:hAnsi="Arial" w:cs="Arial"/>
          <w:color w:val="000000" w:themeColor="text1"/>
          <w:sz w:val="24"/>
          <w:szCs w:val="24"/>
        </w:rPr>
      </w:pPr>
      <w:r w:rsidRPr="008C0EC5">
        <w:rPr>
          <w:rFonts w:ascii="Arial" w:hAnsi="Arial" w:cs="Arial"/>
          <w:color w:val="000000" w:themeColor="text1"/>
          <w:sz w:val="24"/>
          <w:szCs w:val="24"/>
        </w:rPr>
        <w:t xml:space="preserve">El Cártel Jalisco Nueva Generación se convirtió en la tercera organización criminal más peligrosa en la aldea global, y sus alcances son equiparados por autoridades </w:t>
      </w:r>
      <w:r w:rsidR="00301F3E" w:rsidRPr="008C0EC5">
        <w:rPr>
          <w:rFonts w:ascii="Arial" w:hAnsi="Arial" w:cs="Arial"/>
          <w:color w:val="000000" w:themeColor="text1"/>
          <w:sz w:val="24"/>
          <w:szCs w:val="24"/>
        </w:rPr>
        <w:t>estadunidenses</w:t>
      </w:r>
      <w:r w:rsidRPr="008C0EC5">
        <w:rPr>
          <w:rFonts w:ascii="Arial" w:hAnsi="Arial" w:cs="Arial"/>
          <w:color w:val="000000" w:themeColor="text1"/>
          <w:sz w:val="24"/>
          <w:szCs w:val="24"/>
        </w:rPr>
        <w:t xml:space="preserve">, sólo por debajo de lo que genéricamente denominan “la mafia rusa y las Triadas chinas”, de acuerdo con “integrantes del gabinete de seguridad”, tras la visita </w:t>
      </w:r>
      <w:r w:rsidR="00301F3E" w:rsidRPr="008C0EC5">
        <w:rPr>
          <w:rFonts w:ascii="Arial" w:hAnsi="Arial" w:cs="Arial"/>
          <w:color w:val="000000" w:themeColor="text1"/>
          <w:sz w:val="24"/>
          <w:szCs w:val="24"/>
        </w:rPr>
        <w:t xml:space="preserve">a México </w:t>
      </w:r>
      <w:r w:rsidRPr="008C0EC5">
        <w:rPr>
          <w:rFonts w:ascii="Arial" w:hAnsi="Arial" w:cs="Arial"/>
          <w:color w:val="000000" w:themeColor="text1"/>
          <w:sz w:val="24"/>
          <w:szCs w:val="24"/>
        </w:rPr>
        <w:t xml:space="preserve">de Timothy J. </w:t>
      </w:r>
      <w:proofErr w:type="spellStart"/>
      <w:r w:rsidRPr="008C0EC5">
        <w:rPr>
          <w:rFonts w:ascii="Arial" w:hAnsi="Arial" w:cs="Arial"/>
          <w:color w:val="000000" w:themeColor="text1"/>
          <w:sz w:val="24"/>
          <w:szCs w:val="24"/>
        </w:rPr>
        <w:t>Shea</w:t>
      </w:r>
      <w:proofErr w:type="spellEnd"/>
      <w:r w:rsidRPr="008C0EC5">
        <w:rPr>
          <w:rFonts w:ascii="Arial" w:hAnsi="Arial" w:cs="Arial"/>
          <w:color w:val="000000" w:themeColor="text1"/>
          <w:sz w:val="24"/>
          <w:szCs w:val="24"/>
        </w:rPr>
        <w:t>, jefe de la Administración de Control de Drogas del Departamento de Justicia de Estados</w:t>
      </w:r>
      <w:r w:rsidR="00301F3E" w:rsidRPr="008C0EC5">
        <w:rPr>
          <w:rFonts w:ascii="Arial" w:hAnsi="Arial" w:cs="Arial"/>
          <w:color w:val="000000" w:themeColor="text1"/>
          <w:sz w:val="24"/>
          <w:szCs w:val="24"/>
        </w:rPr>
        <w:t xml:space="preserve"> Unidos, </w:t>
      </w:r>
      <w:r w:rsidR="00F87BE5" w:rsidRPr="008C0EC5">
        <w:rPr>
          <w:rFonts w:ascii="Arial" w:hAnsi="Arial" w:cs="Arial"/>
          <w:color w:val="000000" w:themeColor="text1"/>
          <w:sz w:val="24"/>
          <w:szCs w:val="24"/>
        </w:rPr>
        <w:t>DEA.</w:t>
      </w:r>
    </w:p>
    <w:p w:rsidR="009F040E" w:rsidRPr="008C0EC5" w:rsidRDefault="00301F3E" w:rsidP="00301F3E">
      <w:pPr>
        <w:spacing w:after="0" w:line="240" w:lineRule="auto"/>
        <w:ind w:firstLine="708"/>
        <w:jc w:val="both"/>
        <w:rPr>
          <w:rFonts w:ascii="Arial" w:hAnsi="Arial" w:cs="Arial"/>
          <w:color w:val="000000" w:themeColor="text1"/>
          <w:sz w:val="24"/>
          <w:szCs w:val="24"/>
        </w:rPr>
      </w:pPr>
      <w:r w:rsidRPr="008C0EC5">
        <w:rPr>
          <w:rFonts w:ascii="Arial" w:hAnsi="Arial" w:cs="Arial"/>
          <w:color w:val="000000" w:themeColor="text1"/>
          <w:sz w:val="24"/>
          <w:szCs w:val="24"/>
        </w:rPr>
        <w:t>En primer término</w:t>
      </w:r>
      <w:r w:rsidR="009F040E" w:rsidRPr="008C0EC5">
        <w:rPr>
          <w:rFonts w:ascii="Arial" w:hAnsi="Arial" w:cs="Arial"/>
          <w:color w:val="000000" w:themeColor="text1"/>
          <w:sz w:val="24"/>
          <w:szCs w:val="24"/>
        </w:rPr>
        <w:t>,</w:t>
      </w:r>
      <w:r w:rsidRPr="008C0EC5">
        <w:rPr>
          <w:rFonts w:ascii="Arial" w:hAnsi="Arial" w:cs="Arial"/>
          <w:color w:val="000000" w:themeColor="text1"/>
          <w:sz w:val="24"/>
          <w:szCs w:val="24"/>
        </w:rPr>
        <w:t xml:space="preserve"> los funcionarios aztecas redescubren el hilo negro porque el fenómeno de concentración y centralización del capital de origen criminal data de antes. </w:t>
      </w:r>
      <w:r w:rsidR="009F040E" w:rsidRPr="008C0EC5">
        <w:rPr>
          <w:rFonts w:ascii="Arial" w:hAnsi="Arial" w:cs="Arial"/>
          <w:color w:val="000000" w:themeColor="text1"/>
          <w:sz w:val="24"/>
          <w:szCs w:val="24"/>
        </w:rPr>
        <w:t>H</w:t>
      </w:r>
      <w:r w:rsidRPr="008C0EC5">
        <w:rPr>
          <w:rFonts w:ascii="Arial" w:hAnsi="Arial" w:cs="Arial"/>
          <w:color w:val="000000" w:themeColor="text1"/>
          <w:sz w:val="24"/>
          <w:szCs w:val="24"/>
        </w:rPr>
        <w:t>ace dos años</w:t>
      </w:r>
      <w:r w:rsidR="009F040E" w:rsidRPr="008C0EC5">
        <w:rPr>
          <w:rFonts w:ascii="Arial" w:hAnsi="Arial" w:cs="Arial"/>
          <w:color w:val="000000" w:themeColor="text1"/>
          <w:sz w:val="24"/>
          <w:szCs w:val="24"/>
        </w:rPr>
        <w:t>,</w:t>
      </w:r>
      <w:r w:rsidRPr="008C0EC5">
        <w:rPr>
          <w:rFonts w:ascii="Arial" w:hAnsi="Arial" w:cs="Arial"/>
          <w:color w:val="000000" w:themeColor="text1"/>
          <w:sz w:val="24"/>
          <w:szCs w:val="24"/>
        </w:rPr>
        <w:t xml:space="preserve"> autoridades de USA consideraban que la organización “fundada en 2011, CJNG ha crecido rápidamente en tamaño y fuerza</w:t>
      </w:r>
      <w:r w:rsidR="009F040E" w:rsidRPr="008C0EC5">
        <w:rPr>
          <w:rFonts w:ascii="Arial" w:hAnsi="Arial" w:cs="Arial"/>
          <w:color w:val="000000" w:themeColor="text1"/>
          <w:sz w:val="24"/>
          <w:szCs w:val="24"/>
        </w:rPr>
        <w:t>”</w:t>
      </w:r>
      <w:r w:rsidRPr="008C0EC5">
        <w:rPr>
          <w:rFonts w:ascii="Arial" w:hAnsi="Arial" w:cs="Arial"/>
          <w:color w:val="000000" w:themeColor="text1"/>
          <w:sz w:val="24"/>
          <w:szCs w:val="24"/>
        </w:rPr>
        <w:t>. Hoy, la DEA estima que el grupo delictivo ejerce influencia en 23 de 31 (75</w:t>
      </w:r>
      <w:r w:rsidR="009F040E" w:rsidRPr="008C0EC5">
        <w:rPr>
          <w:rFonts w:ascii="Arial" w:hAnsi="Arial" w:cs="Arial"/>
          <w:color w:val="000000" w:themeColor="text1"/>
          <w:sz w:val="24"/>
          <w:szCs w:val="24"/>
        </w:rPr>
        <w:t>%</w:t>
      </w:r>
      <w:r w:rsidRPr="008C0EC5">
        <w:rPr>
          <w:rFonts w:ascii="Arial" w:hAnsi="Arial" w:cs="Arial"/>
          <w:color w:val="000000" w:themeColor="text1"/>
          <w:sz w:val="24"/>
          <w:szCs w:val="24"/>
        </w:rPr>
        <w:t>) de los estados mexicanos, incluidos corredores clave de producción y transporte de drogas.</w:t>
      </w:r>
      <w:r w:rsidR="009F040E" w:rsidRPr="008C0EC5">
        <w:rPr>
          <w:rFonts w:ascii="Arial" w:hAnsi="Arial" w:cs="Arial"/>
          <w:color w:val="000000" w:themeColor="text1"/>
          <w:sz w:val="24"/>
          <w:szCs w:val="24"/>
        </w:rPr>
        <w:t xml:space="preserve"> (Gustavo García Castillo</w:t>
      </w:r>
      <w:r w:rsidR="00F87BE5" w:rsidRPr="008C0EC5">
        <w:rPr>
          <w:rFonts w:ascii="Arial" w:hAnsi="Arial" w:cs="Arial"/>
          <w:color w:val="000000" w:themeColor="text1"/>
          <w:sz w:val="24"/>
          <w:szCs w:val="24"/>
        </w:rPr>
        <w:t>,</w:t>
      </w:r>
      <w:r w:rsidR="009F040E" w:rsidRPr="008C0EC5">
        <w:rPr>
          <w:rFonts w:ascii="Arial" w:hAnsi="Arial" w:cs="Arial"/>
          <w:color w:val="000000" w:themeColor="text1"/>
          <w:sz w:val="24"/>
          <w:szCs w:val="24"/>
        </w:rPr>
        <w:t xml:space="preserve"> La Jornada, 4-X-20).</w:t>
      </w:r>
    </w:p>
    <w:p w:rsidR="009F040E" w:rsidRPr="008C0EC5" w:rsidRDefault="00301F3E" w:rsidP="009F040E">
      <w:pPr>
        <w:spacing w:after="0" w:line="240" w:lineRule="auto"/>
        <w:ind w:firstLine="708"/>
        <w:jc w:val="both"/>
        <w:rPr>
          <w:rFonts w:ascii="Arial" w:hAnsi="Arial" w:cs="Arial"/>
          <w:color w:val="000000" w:themeColor="text1"/>
          <w:sz w:val="24"/>
          <w:szCs w:val="24"/>
        </w:rPr>
      </w:pPr>
      <w:r w:rsidRPr="008C0EC5">
        <w:rPr>
          <w:rFonts w:ascii="Arial" w:hAnsi="Arial" w:cs="Arial"/>
          <w:color w:val="000000" w:themeColor="text1"/>
          <w:sz w:val="24"/>
          <w:szCs w:val="24"/>
        </w:rPr>
        <w:t>La DEA destaca</w:t>
      </w:r>
      <w:r w:rsidR="009F040E" w:rsidRPr="008C0EC5">
        <w:rPr>
          <w:rFonts w:ascii="Arial" w:hAnsi="Arial" w:cs="Arial"/>
          <w:color w:val="000000" w:themeColor="text1"/>
          <w:sz w:val="24"/>
          <w:szCs w:val="24"/>
        </w:rPr>
        <w:t>ba desde entonces</w:t>
      </w:r>
      <w:r w:rsidRPr="008C0EC5">
        <w:rPr>
          <w:rFonts w:ascii="Arial" w:hAnsi="Arial" w:cs="Arial"/>
          <w:color w:val="000000" w:themeColor="text1"/>
          <w:sz w:val="24"/>
          <w:szCs w:val="24"/>
        </w:rPr>
        <w:t xml:space="preserve"> como peligroso el comando y control disciplinado de la organización delictiva, sofisticadas técnicas de lavado de dinero, rutas eficientes de transporte y uso de violencia extrema. También se expandi</w:t>
      </w:r>
      <w:r w:rsidR="003D3302" w:rsidRPr="008C0EC5">
        <w:rPr>
          <w:rFonts w:ascii="Arial" w:hAnsi="Arial" w:cs="Arial"/>
          <w:color w:val="000000" w:themeColor="text1"/>
          <w:sz w:val="24"/>
          <w:szCs w:val="24"/>
        </w:rPr>
        <w:t>ó</w:t>
      </w:r>
      <w:r w:rsidRPr="008C0EC5">
        <w:rPr>
          <w:rFonts w:ascii="Arial" w:hAnsi="Arial" w:cs="Arial"/>
          <w:color w:val="000000" w:themeColor="text1"/>
          <w:sz w:val="24"/>
          <w:szCs w:val="24"/>
        </w:rPr>
        <w:t xml:space="preserve"> a escala </w:t>
      </w:r>
      <w:r w:rsidR="003D3302" w:rsidRPr="008C0EC5">
        <w:rPr>
          <w:rFonts w:ascii="Arial" w:hAnsi="Arial" w:cs="Arial"/>
          <w:color w:val="000000" w:themeColor="text1"/>
          <w:sz w:val="24"/>
          <w:szCs w:val="24"/>
        </w:rPr>
        <w:t>global</w:t>
      </w:r>
      <w:r w:rsidRPr="008C0EC5">
        <w:rPr>
          <w:rFonts w:ascii="Arial" w:hAnsi="Arial" w:cs="Arial"/>
          <w:color w:val="000000" w:themeColor="text1"/>
          <w:sz w:val="24"/>
          <w:szCs w:val="24"/>
        </w:rPr>
        <w:t>, con presencia y negocios en E</w:t>
      </w:r>
      <w:r w:rsidR="009F040E" w:rsidRPr="008C0EC5">
        <w:rPr>
          <w:rFonts w:ascii="Arial" w:hAnsi="Arial" w:cs="Arial"/>
          <w:color w:val="000000" w:themeColor="text1"/>
          <w:sz w:val="24"/>
          <w:szCs w:val="24"/>
        </w:rPr>
        <w:t>U</w:t>
      </w:r>
      <w:r w:rsidR="003D3302" w:rsidRPr="008C0EC5">
        <w:rPr>
          <w:rFonts w:ascii="Arial" w:hAnsi="Arial" w:cs="Arial"/>
          <w:color w:val="000000" w:themeColor="text1"/>
          <w:sz w:val="24"/>
          <w:szCs w:val="24"/>
        </w:rPr>
        <w:t xml:space="preserve">A, </w:t>
      </w:r>
      <w:r w:rsidRPr="008C0EC5">
        <w:rPr>
          <w:rFonts w:ascii="Arial" w:hAnsi="Arial" w:cs="Arial"/>
          <w:color w:val="000000" w:themeColor="text1"/>
          <w:sz w:val="24"/>
          <w:szCs w:val="24"/>
        </w:rPr>
        <w:t xml:space="preserve">México, Europa, Asia y Australia, </w:t>
      </w:r>
      <w:r w:rsidR="009F040E" w:rsidRPr="008C0EC5">
        <w:rPr>
          <w:rFonts w:ascii="Arial" w:hAnsi="Arial" w:cs="Arial"/>
          <w:color w:val="000000" w:themeColor="text1"/>
          <w:sz w:val="24"/>
          <w:szCs w:val="24"/>
        </w:rPr>
        <w:t>con base</w:t>
      </w:r>
      <w:r w:rsidR="00F87BE5" w:rsidRPr="008C0EC5">
        <w:rPr>
          <w:rFonts w:ascii="Arial" w:hAnsi="Arial" w:cs="Arial"/>
          <w:color w:val="000000" w:themeColor="text1"/>
          <w:sz w:val="24"/>
          <w:szCs w:val="24"/>
        </w:rPr>
        <w:t xml:space="preserve"> en</w:t>
      </w:r>
      <w:r w:rsidR="009F040E" w:rsidRPr="008C0EC5">
        <w:rPr>
          <w:rFonts w:ascii="Arial" w:hAnsi="Arial" w:cs="Arial"/>
          <w:color w:val="000000" w:themeColor="text1"/>
          <w:sz w:val="24"/>
          <w:szCs w:val="24"/>
        </w:rPr>
        <w:t xml:space="preserve"> </w:t>
      </w:r>
      <w:r w:rsidR="003D3302" w:rsidRPr="008C0EC5">
        <w:rPr>
          <w:rFonts w:ascii="Arial" w:hAnsi="Arial" w:cs="Arial"/>
          <w:color w:val="000000" w:themeColor="text1"/>
          <w:sz w:val="24"/>
          <w:szCs w:val="24"/>
        </w:rPr>
        <w:t xml:space="preserve">un eficiente modelo corporativo, </w:t>
      </w:r>
      <w:r w:rsidR="009F040E" w:rsidRPr="008C0EC5">
        <w:rPr>
          <w:rFonts w:ascii="Arial" w:hAnsi="Arial" w:cs="Arial"/>
          <w:color w:val="000000" w:themeColor="text1"/>
          <w:sz w:val="24"/>
          <w:szCs w:val="24"/>
        </w:rPr>
        <w:t>un sistema de franquicias que permite que bandas locales operen en su nombre en una plaza con el pago de una porción de las ganancias</w:t>
      </w:r>
      <w:r w:rsidR="00F87BE5" w:rsidRPr="008C0EC5">
        <w:rPr>
          <w:rFonts w:ascii="Arial" w:hAnsi="Arial" w:cs="Arial"/>
          <w:color w:val="000000" w:themeColor="text1"/>
          <w:sz w:val="24"/>
          <w:szCs w:val="24"/>
        </w:rPr>
        <w:t xml:space="preserve">, </w:t>
      </w:r>
      <w:r w:rsidR="009F040E" w:rsidRPr="008C0EC5">
        <w:rPr>
          <w:rFonts w:ascii="Arial" w:hAnsi="Arial" w:cs="Arial"/>
          <w:color w:val="000000" w:themeColor="text1"/>
          <w:sz w:val="24"/>
          <w:szCs w:val="24"/>
        </w:rPr>
        <w:t>una férrea disciplina y un bajísimo perfil de Nemesio Oseguera Cervantes (</w:t>
      </w:r>
      <w:proofErr w:type="spellStart"/>
      <w:r w:rsidR="009F040E" w:rsidRPr="008C0EC5">
        <w:rPr>
          <w:rFonts w:ascii="Arial" w:hAnsi="Arial" w:cs="Arial"/>
          <w:color w:val="000000" w:themeColor="text1"/>
          <w:sz w:val="24"/>
          <w:szCs w:val="24"/>
        </w:rPr>
        <w:t>Mencho</w:t>
      </w:r>
      <w:proofErr w:type="spellEnd"/>
      <w:r w:rsidR="009F040E" w:rsidRPr="008C0EC5">
        <w:rPr>
          <w:rFonts w:ascii="Arial" w:hAnsi="Arial" w:cs="Arial"/>
          <w:color w:val="000000" w:themeColor="text1"/>
          <w:sz w:val="24"/>
          <w:szCs w:val="24"/>
        </w:rPr>
        <w:t>)</w:t>
      </w:r>
      <w:r w:rsidR="003D3302" w:rsidRPr="008C0EC5">
        <w:rPr>
          <w:rFonts w:ascii="Arial" w:hAnsi="Arial" w:cs="Arial"/>
          <w:color w:val="000000" w:themeColor="text1"/>
          <w:sz w:val="24"/>
          <w:szCs w:val="24"/>
        </w:rPr>
        <w:t xml:space="preserve">, lo </w:t>
      </w:r>
      <w:r w:rsidR="00F87BE5" w:rsidRPr="008C0EC5">
        <w:rPr>
          <w:rFonts w:ascii="Arial" w:hAnsi="Arial" w:cs="Arial"/>
          <w:color w:val="000000" w:themeColor="text1"/>
          <w:sz w:val="24"/>
          <w:szCs w:val="24"/>
        </w:rPr>
        <w:t>o</w:t>
      </w:r>
      <w:r w:rsidR="003D3302" w:rsidRPr="008C0EC5">
        <w:rPr>
          <w:rFonts w:ascii="Arial" w:hAnsi="Arial" w:cs="Arial"/>
          <w:color w:val="000000" w:themeColor="text1"/>
          <w:sz w:val="24"/>
          <w:szCs w:val="24"/>
        </w:rPr>
        <w:t>puesto al exhibicionista Joaquín Guzmán Loera quien ya paga su vedetismo y calentura adolescente. Sólo se dispone de una foto de Oseguera y es de hace 20 años.</w:t>
      </w:r>
    </w:p>
    <w:p w:rsidR="00E03FDE" w:rsidRPr="008C0EC5" w:rsidRDefault="003D3302" w:rsidP="00E03FDE">
      <w:pPr>
        <w:spacing w:after="0" w:line="240" w:lineRule="auto"/>
        <w:ind w:firstLine="708"/>
        <w:jc w:val="both"/>
        <w:rPr>
          <w:rFonts w:ascii="Arial" w:hAnsi="Arial" w:cs="Arial"/>
          <w:color w:val="000000" w:themeColor="text1"/>
          <w:sz w:val="24"/>
          <w:szCs w:val="24"/>
        </w:rPr>
      </w:pPr>
      <w:r w:rsidRPr="008C0EC5">
        <w:rPr>
          <w:rFonts w:ascii="Arial" w:hAnsi="Arial" w:cs="Arial"/>
          <w:color w:val="000000" w:themeColor="text1"/>
          <w:sz w:val="24"/>
          <w:szCs w:val="24"/>
        </w:rPr>
        <w:t>El extraordinario aprendizaje del michoacano de 64 años de edad lo subraya la misma DEA</w:t>
      </w:r>
      <w:r w:rsidR="00E03FDE" w:rsidRPr="008C0EC5">
        <w:rPr>
          <w:rFonts w:ascii="Arial" w:hAnsi="Arial" w:cs="Arial"/>
          <w:color w:val="000000" w:themeColor="text1"/>
          <w:sz w:val="24"/>
          <w:szCs w:val="24"/>
        </w:rPr>
        <w:t xml:space="preserve"> que ofrece una recompensa de 10 millones de dólares a cambio de información que lleve a su detención</w:t>
      </w:r>
      <w:r w:rsidR="00F87BE5" w:rsidRPr="008C0EC5">
        <w:rPr>
          <w:rFonts w:ascii="Arial" w:hAnsi="Arial" w:cs="Arial"/>
          <w:color w:val="000000" w:themeColor="text1"/>
          <w:sz w:val="24"/>
          <w:szCs w:val="24"/>
        </w:rPr>
        <w:t>, pues</w:t>
      </w:r>
      <w:r w:rsidR="00E03FDE" w:rsidRPr="008C0EC5">
        <w:rPr>
          <w:rFonts w:ascii="Arial" w:hAnsi="Arial" w:cs="Arial"/>
          <w:color w:val="000000" w:themeColor="text1"/>
          <w:sz w:val="24"/>
          <w:szCs w:val="24"/>
        </w:rPr>
        <w:t xml:space="preserve"> lo situó como el objetivo número uno. Sistemita que aplicó Enrique Peña Nieto con sus “100 objetivos prioritarios”, cumplidos casi todos “sin disparar un solo tiro”, </w:t>
      </w:r>
      <w:r w:rsidR="00F87BE5" w:rsidRPr="008C0EC5">
        <w:rPr>
          <w:rFonts w:ascii="Arial" w:hAnsi="Arial" w:cs="Arial"/>
          <w:color w:val="000000" w:themeColor="text1"/>
          <w:sz w:val="24"/>
          <w:szCs w:val="24"/>
        </w:rPr>
        <w:t xml:space="preserve">pero </w:t>
      </w:r>
      <w:r w:rsidR="00E03FDE" w:rsidRPr="008C0EC5">
        <w:rPr>
          <w:rFonts w:ascii="Arial" w:hAnsi="Arial" w:cs="Arial"/>
          <w:color w:val="000000" w:themeColor="text1"/>
          <w:sz w:val="24"/>
          <w:szCs w:val="24"/>
        </w:rPr>
        <w:t xml:space="preserve">el </w:t>
      </w:r>
      <w:r w:rsidR="00A17C6F" w:rsidRPr="008C0EC5">
        <w:rPr>
          <w:rFonts w:ascii="Arial" w:hAnsi="Arial" w:cs="Arial"/>
          <w:color w:val="000000" w:themeColor="text1"/>
          <w:sz w:val="24"/>
          <w:szCs w:val="24"/>
        </w:rPr>
        <w:t xml:space="preserve">pujante </w:t>
      </w:r>
      <w:r w:rsidR="00E03FDE" w:rsidRPr="008C0EC5">
        <w:rPr>
          <w:rFonts w:ascii="Arial" w:hAnsi="Arial" w:cs="Arial"/>
          <w:color w:val="000000" w:themeColor="text1"/>
          <w:sz w:val="24"/>
          <w:szCs w:val="24"/>
        </w:rPr>
        <w:t xml:space="preserve">negocio trasnacional permaneció intacto, </w:t>
      </w:r>
      <w:r w:rsidR="00F87BE5" w:rsidRPr="008C0EC5">
        <w:rPr>
          <w:rFonts w:ascii="Arial" w:hAnsi="Arial" w:cs="Arial"/>
          <w:color w:val="000000" w:themeColor="text1"/>
          <w:sz w:val="24"/>
          <w:szCs w:val="24"/>
        </w:rPr>
        <w:t>sólo que</w:t>
      </w:r>
      <w:r w:rsidR="00E03FDE" w:rsidRPr="008C0EC5">
        <w:rPr>
          <w:rFonts w:ascii="Arial" w:hAnsi="Arial" w:cs="Arial"/>
          <w:color w:val="000000" w:themeColor="text1"/>
          <w:sz w:val="24"/>
          <w:szCs w:val="24"/>
        </w:rPr>
        <w:t xml:space="preserve"> con más heridos, muertos, desaparecidos y </w:t>
      </w:r>
      <w:r w:rsidR="00A17C6F" w:rsidRPr="008C0EC5">
        <w:rPr>
          <w:rFonts w:ascii="Arial" w:hAnsi="Arial" w:cs="Arial"/>
          <w:color w:val="000000" w:themeColor="text1"/>
          <w:sz w:val="24"/>
          <w:szCs w:val="24"/>
        </w:rPr>
        <w:t>desplazados, sin que hasta ahora se puedan revertir las tendencias de sexenios en los que cada presidente enfrentaba a unos cárteles para proteger a otro.</w:t>
      </w:r>
    </w:p>
    <w:p w:rsidR="00A0775A" w:rsidRPr="008C0EC5" w:rsidRDefault="002C683E" w:rsidP="00E03FDE">
      <w:pPr>
        <w:spacing w:after="0" w:line="240" w:lineRule="auto"/>
        <w:ind w:firstLine="708"/>
        <w:jc w:val="both"/>
        <w:rPr>
          <w:rFonts w:ascii="Arial" w:hAnsi="Arial" w:cs="Arial"/>
          <w:color w:val="000000" w:themeColor="text1"/>
          <w:sz w:val="24"/>
          <w:szCs w:val="24"/>
        </w:rPr>
      </w:pPr>
      <w:r w:rsidRPr="008C0EC5">
        <w:rPr>
          <w:rFonts w:ascii="Arial" w:hAnsi="Arial" w:cs="Arial"/>
          <w:color w:val="000000" w:themeColor="text1"/>
          <w:sz w:val="24"/>
          <w:szCs w:val="24"/>
        </w:rPr>
        <w:t xml:space="preserve">Millones de dólares de recompensa que no serán usados mientras Nemesio Oseguera sea funcional al gigantesco negocio que se administra desde Washington, incluso se usa con aviesos propósitos geopolíticos </w:t>
      </w:r>
      <w:r w:rsidR="00A0775A" w:rsidRPr="008C0EC5">
        <w:rPr>
          <w:rFonts w:ascii="Arial" w:hAnsi="Arial" w:cs="Arial"/>
          <w:color w:val="000000" w:themeColor="text1"/>
          <w:sz w:val="24"/>
          <w:szCs w:val="24"/>
        </w:rPr>
        <w:t xml:space="preserve">desde por lo menos </w:t>
      </w:r>
      <w:r w:rsidRPr="008C0EC5">
        <w:rPr>
          <w:rFonts w:ascii="Arial" w:hAnsi="Arial" w:cs="Arial"/>
          <w:color w:val="000000" w:themeColor="text1"/>
          <w:sz w:val="24"/>
          <w:szCs w:val="24"/>
        </w:rPr>
        <w:t xml:space="preserve">Ronald Reagan </w:t>
      </w:r>
      <w:r w:rsidR="009D481B" w:rsidRPr="008C0EC5">
        <w:rPr>
          <w:rFonts w:ascii="Arial" w:hAnsi="Arial" w:cs="Arial"/>
          <w:color w:val="000000" w:themeColor="text1"/>
          <w:sz w:val="24"/>
          <w:szCs w:val="24"/>
        </w:rPr>
        <w:t xml:space="preserve">(1981-89) para abastecer de armas a la </w:t>
      </w:r>
      <w:r w:rsidR="009D481B" w:rsidRPr="008C0EC5">
        <w:rPr>
          <w:rFonts w:ascii="Arial" w:hAnsi="Arial" w:cs="Arial"/>
          <w:i/>
          <w:color w:val="000000" w:themeColor="text1"/>
          <w:sz w:val="24"/>
          <w:szCs w:val="24"/>
        </w:rPr>
        <w:t>Contra</w:t>
      </w:r>
      <w:r w:rsidR="009D481B" w:rsidRPr="008C0EC5">
        <w:rPr>
          <w:rFonts w:ascii="Arial" w:hAnsi="Arial" w:cs="Arial"/>
          <w:color w:val="000000" w:themeColor="text1"/>
          <w:sz w:val="24"/>
          <w:szCs w:val="24"/>
        </w:rPr>
        <w:t xml:space="preserve"> nicaragü</w:t>
      </w:r>
      <w:r w:rsidR="00A0775A" w:rsidRPr="008C0EC5">
        <w:rPr>
          <w:rFonts w:ascii="Arial" w:hAnsi="Arial" w:cs="Arial"/>
          <w:color w:val="000000" w:themeColor="text1"/>
          <w:sz w:val="24"/>
          <w:szCs w:val="24"/>
        </w:rPr>
        <w:t>e</w:t>
      </w:r>
      <w:r w:rsidR="009D481B" w:rsidRPr="008C0EC5">
        <w:rPr>
          <w:rFonts w:ascii="Arial" w:hAnsi="Arial" w:cs="Arial"/>
          <w:color w:val="000000" w:themeColor="text1"/>
          <w:sz w:val="24"/>
          <w:szCs w:val="24"/>
        </w:rPr>
        <w:t>nse</w:t>
      </w:r>
      <w:r w:rsidR="00A0775A" w:rsidRPr="008C0EC5">
        <w:rPr>
          <w:rFonts w:ascii="Arial" w:hAnsi="Arial" w:cs="Arial"/>
          <w:color w:val="000000" w:themeColor="text1"/>
          <w:sz w:val="24"/>
          <w:szCs w:val="24"/>
        </w:rPr>
        <w:t>. Y</w:t>
      </w:r>
      <w:r w:rsidRPr="008C0EC5">
        <w:rPr>
          <w:rFonts w:ascii="Arial" w:hAnsi="Arial" w:cs="Arial"/>
          <w:color w:val="000000" w:themeColor="text1"/>
          <w:sz w:val="24"/>
          <w:szCs w:val="24"/>
        </w:rPr>
        <w:t xml:space="preserve"> la principal lavadora de recursos de origen criminal se localiza en Wall Street.</w:t>
      </w:r>
      <w:r w:rsidR="009D481B" w:rsidRPr="008C0EC5">
        <w:rPr>
          <w:rFonts w:ascii="Arial" w:hAnsi="Arial" w:cs="Arial"/>
          <w:color w:val="000000" w:themeColor="text1"/>
          <w:sz w:val="24"/>
          <w:szCs w:val="24"/>
        </w:rPr>
        <w:t xml:space="preserve"> Baste el siguiente ejemplo </w:t>
      </w:r>
      <w:r w:rsidR="00F87BE5" w:rsidRPr="008C0EC5">
        <w:rPr>
          <w:rFonts w:ascii="Arial" w:hAnsi="Arial" w:cs="Arial"/>
          <w:color w:val="000000" w:themeColor="text1"/>
          <w:sz w:val="24"/>
          <w:szCs w:val="24"/>
        </w:rPr>
        <w:t xml:space="preserve">que Utopía vuelve a registrar y </w:t>
      </w:r>
      <w:r w:rsidR="009D481B" w:rsidRPr="008C0EC5">
        <w:rPr>
          <w:rFonts w:ascii="Arial" w:hAnsi="Arial" w:cs="Arial"/>
          <w:color w:val="000000" w:themeColor="text1"/>
          <w:sz w:val="24"/>
          <w:szCs w:val="24"/>
        </w:rPr>
        <w:t xml:space="preserve">que omiten </w:t>
      </w:r>
      <w:r w:rsidR="009D481B" w:rsidRPr="008C0EC5">
        <w:rPr>
          <w:rFonts w:ascii="Arial" w:hAnsi="Arial" w:cs="Arial"/>
          <w:i/>
          <w:color w:val="000000" w:themeColor="text1"/>
          <w:sz w:val="24"/>
          <w:szCs w:val="24"/>
        </w:rPr>
        <w:t>súper expertos</w:t>
      </w:r>
      <w:r w:rsidR="009D481B" w:rsidRPr="008C0EC5">
        <w:rPr>
          <w:rFonts w:ascii="Arial" w:hAnsi="Arial" w:cs="Arial"/>
          <w:color w:val="000000" w:themeColor="text1"/>
          <w:sz w:val="24"/>
          <w:szCs w:val="24"/>
        </w:rPr>
        <w:t xml:space="preserve"> </w:t>
      </w:r>
      <w:r w:rsidR="00A0775A" w:rsidRPr="008C0EC5">
        <w:rPr>
          <w:rFonts w:ascii="Arial" w:hAnsi="Arial" w:cs="Arial"/>
          <w:color w:val="000000" w:themeColor="text1"/>
          <w:sz w:val="24"/>
          <w:szCs w:val="24"/>
        </w:rPr>
        <w:t xml:space="preserve">porque nunca voltean </w:t>
      </w:r>
      <w:r w:rsidR="006A1804" w:rsidRPr="008C0EC5">
        <w:rPr>
          <w:rFonts w:ascii="Arial" w:hAnsi="Arial" w:cs="Arial"/>
          <w:color w:val="000000" w:themeColor="text1"/>
          <w:sz w:val="24"/>
          <w:szCs w:val="24"/>
        </w:rPr>
        <w:t xml:space="preserve">al </w:t>
      </w:r>
      <w:r w:rsidR="00A0775A" w:rsidRPr="008C0EC5">
        <w:rPr>
          <w:rFonts w:ascii="Arial" w:hAnsi="Arial" w:cs="Arial"/>
          <w:color w:val="000000" w:themeColor="text1"/>
          <w:sz w:val="24"/>
          <w:szCs w:val="24"/>
        </w:rPr>
        <w:t>norte del río Bravo</w:t>
      </w:r>
      <w:r w:rsidR="006A1804" w:rsidRPr="008C0EC5">
        <w:rPr>
          <w:rFonts w:ascii="Arial" w:hAnsi="Arial" w:cs="Arial"/>
          <w:color w:val="000000" w:themeColor="text1"/>
          <w:sz w:val="24"/>
          <w:szCs w:val="24"/>
        </w:rPr>
        <w:t>.</w:t>
      </w:r>
    </w:p>
    <w:p w:rsidR="00A0775A" w:rsidRPr="008C0EC5" w:rsidRDefault="00A0775A" w:rsidP="006A1804">
      <w:pPr>
        <w:spacing w:after="0" w:line="240" w:lineRule="auto"/>
        <w:ind w:firstLine="708"/>
        <w:jc w:val="both"/>
        <w:rPr>
          <w:rFonts w:ascii="Arial" w:hAnsi="Arial" w:cs="Arial"/>
          <w:color w:val="000000" w:themeColor="text1"/>
          <w:sz w:val="24"/>
          <w:szCs w:val="24"/>
        </w:rPr>
      </w:pPr>
      <w:r w:rsidRPr="008C0EC5">
        <w:rPr>
          <w:rFonts w:ascii="Arial" w:hAnsi="Arial" w:cs="Arial"/>
          <w:color w:val="000000" w:themeColor="text1"/>
          <w:sz w:val="24"/>
          <w:szCs w:val="24"/>
        </w:rPr>
        <w:t xml:space="preserve">“De acuerdo con el diario británico </w:t>
      </w:r>
      <w:proofErr w:type="spellStart"/>
      <w:r w:rsidRPr="008C0EC5">
        <w:rPr>
          <w:rFonts w:ascii="Arial" w:hAnsi="Arial" w:cs="Arial"/>
          <w:color w:val="000000" w:themeColor="text1"/>
          <w:sz w:val="24"/>
          <w:szCs w:val="24"/>
        </w:rPr>
        <w:t>The</w:t>
      </w:r>
      <w:proofErr w:type="spellEnd"/>
      <w:r w:rsidRPr="008C0EC5">
        <w:rPr>
          <w:rFonts w:ascii="Arial" w:hAnsi="Arial" w:cs="Arial"/>
          <w:color w:val="000000" w:themeColor="text1"/>
          <w:sz w:val="24"/>
          <w:szCs w:val="24"/>
        </w:rPr>
        <w:t xml:space="preserve"> </w:t>
      </w:r>
      <w:proofErr w:type="spellStart"/>
      <w:r w:rsidRPr="008C0EC5">
        <w:rPr>
          <w:rFonts w:ascii="Arial" w:hAnsi="Arial" w:cs="Arial"/>
          <w:color w:val="000000" w:themeColor="text1"/>
          <w:sz w:val="24"/>
          <w:szCs w:val="24"/>
        </w:rPr>
        <w:t>Observer</w:t>
      </w:r>
      <w:proofErr w:type="spellEnd"/>
      <w:r w:rsidRPr="008C0EC5">
        <w:rPr>
          <w:rFonts w:ascii="Arial" w:hAnsi="Arial" w:cs="Arial"/>
          <w:color w:val="000000" w:themeColor="text1"/>
          <w:sz w:val="24"/>
          <w:szCs w:val="24"/>
        </w:rPr>
        <w:t xml:space="preserve"> el Cártel de Sinaloa lavó durante el período 2003-2007 recursos por 378 mil millones de dólares en el banco </w:t>
      </w:r>
      <w:proofErr w:type="spellStart"/>
      <w:r w:rsidRPr="008C0EC5">
        <w:rPr>
          <w:rFonts w:ascii="Arial" w:hAnsi="Arial" w:cs="Arial"/>
          <w:color w:val="000000" w:themeColor="text1"/>
          <w:sz w:val="24"/>
          <w:szCs w:val="24"/>
        </w:rPr>
        <w:lastRenderedPageBreak/>
        <w:t>Wachovia</w:t>
      </w:r>
      <w:proofErr w:type="spellEnd"/>
      <w:r w:rsidRPr="008C0EC5">
        <w:rPr>
          <w:rFonts w:ascii="Arial" w:hAnsi="Arial" w:cs="Arial"/>
          <w:color w:val="000000" w:themeColor="text1"/>
          <w:sz w:val="24"/>
          <w:szCs w:val="24"/>
        </w:rPr>
        <w:t xml:space="preserve"> de Estados Unidos, uno de los principales de Wall Street, a través de transferencias, de dinero, cheques de viajero y envío de remesas en casas de cambio. El </w:t>
      </w:r>
      <w:proofErr w:type="spellStart"/>
      <w:r w:rsidRPr="008C0EC5">
        <w:rPr>
          <w:rFonts w:ascii="Arial" w:hAnsi="Arial" w:cs="Arial"/>
          <w:color w:val="000000" w:themeColor="text1"/>
          <w:sz w:val="24"/>
          <w:szCs w:val="24"/>
        </w:rPr>
        <w:t>Wachovia</w:t>
      </w:r>
      <w:proofErr w:type="spellEnd"/>
      <w:r w:rsidRPr="008C0EC5">
        <w:rPr>
          <w:rFonts w:ascii="Arial" w:hAnsi="Arial" w:cs="Arial"/>
          <w:color w:val="000000" w:themeColor="text1"/>
          <w:sz w:val="24"/>
          <w:szCs w:val="24"/>
        </w:rPr>
        <w:t xml:space="preserve"> fue investigado por no mantener un programa </w:t>
      </w:r>
      <w:proofErr w:type="spellStart"/>
      <w:r w:rsidRPr="008C0EC5">
        <w:rPr>
          <w:rFonts w:ascii="Arial" w:hAnsi="Arial" w:cs="Arial"/>
          <w:color w:val="000000" w:themeColor="text1"/>
          <w:sz w:val="24"/>
          <w:szCs w:val="24"/>
        </w:rPr>
        <w:t>antiblanqueo</w:t>
      </w:r>
      <w:proofErr w:type="spellEnd"/>
      <w:r w:rsidRPr="008C0EC5">
        <w:rPr>
          <w:rFonts w:ascii="Arial" w:hAnsi="Arial" w:cs="Arial"/>
          <w:color w:val="000000" w:themeColor="text1"/>
          <w:sz w:val="24"/>
          <w:szCs w:val="24"/>
        </w:rPr>
        <w:t xml:space="preserve"> eficaz. Sin embargo, </w:t>
      </w:r>
      <w:r w:rsidR="008C0EC5" w:rsidRPr="008C0EC5">
        <w:rPr>
          <w:rFonts w:ascii="Arial" w:hAnsi="Arial" w:cs="Arial"/>
          <w:color w:val="000000" w:themeColor="text1"/>
          <w:sz w:val="24"/>
          <w:szCs w:val="24"/>
        </w:rPr>
        <w:t>e</w:t>
      </w:r>
      <w:r w:rsidRPr="008C0EC5">
        <w:rPr>
          <w:rFonts w:ascii="Arial" w:hAnsi="Arial" w:cs="Arial"/>
          <w:color w:val="000000" w:themeColor="text1"/>
          <w:sz w:val="24"/>
          <w:szCs w:val="24"/>
        </w:rPr>
        <w:t>l caso nunca llegó a juicio porque la entidad pagó al Estado una multa de 110 millones de dólares por haber permitido transacciones relacionadas con el narcotráfico.</w:t>
      </w:r>
      <w:r w:rsidR="008C0EC5" w:rsidRPr="008C0EC5">
        <w:rPr>
          <w:rFonts w:ascii="Arial" w:hAnsi="Arial" w:cs="Arial"/>
          <w:color w:val="000000" w:themeColor="text1"/>
          <w:sz w:val="24"/>
          <w:szCs w:val="24"/>
        </w:rPr>
        <w:t xml:space="preserve"> </w:t>
      </w:r>
      <w:r w:rsidRPr="008C0EC5">
        <w:rPr>
          <w:rFonts w:ascii="Arial" w:hAnsi="Arial" w:cs="Arial"/>
          <w:color w:val="000000" w:themeColor="text1"/>
          <w:sz w:val="24"/>
          <w:szCs w:val="24"/>
        </w:rPr>
        <w:t xml:space="preserve">En cualquier caso, la multa que pagó </w:t>
      </w:r>
      <w:proofErr w:type="spellStart"/>
      <w:r w:rsidRPr="008C0EC5">
        <w:rPr>
          <w:rFonts w:ascii="Arial" w:hAnsi="Arial" w:cs="Arial"/>
          <w:color w:val="000000" w:themeColor="text1"/>
          <w:sz w:val="24"/>
          <w:szCs w:val="24"/>
        </w:rPr>
        <w:t>Wachovia</w:t>
      </w:r>
      <w:proofErr w:type="spellEnd"/>
      <w:r w:rsidRPr="008C0EC5">
        <w:rPr>
          <w:rFonts w:ascii="Arial" w:hAnsi="Arial" w:cs="Arial"/>
          <w:color w:val="000000" w:themeColor="text1"/>
          <w:sz w:val="24"/>
          <w:szCs w:val="24"/>
        </w:rPr>
        <w:t xml:space="preserve"> no llegó a 2% de los 12 mil 300 millones de dólares de beneficios que obtuvo esa casa financiera en 2009</w:t>
      </w:r>
      <w:r w:rsidR="008C0EC5" w:rsidRPr="008C0EC5">
        <w:rPr>
          <w:rFonts w:ascii="Arial" w:hAnsi="Arial" w:cs="Arial"/>
          <w:color w:val="000000" w:themeColor="text1"/>
          <w:sz w:val="24"/>
          <w:szCs w:val="24"/>
        </w:rPr>
        <w:t>.</w:t>
      </w:r>
      <w:r w:rsidRPr="008C0EC5">
        <w:rPr>
          <w:rFonts w:ascii="Arial" w:hAnsi="Arial" w:cs="Arial"/>
          <w:color w:val="000000" w:themeColor="text1"/>
          <w:sz w:val="24"/>
          <w:szCs w:val="24"/>
        </w:rPr>
        <w:t>”  (</w:t>
      </w:r>
      <w:r w:rsidRPr="008C0EC5">
        <w:rPr>
          <w:rFonts w:ascii="Arial" w:hAnsi="Arial" w:cs="Arial"/>
          <w:i/>
          <w:color w:val="000000" w:themeColor="text1"/>
          <w:sz w:val="24"/>
          <w:szCs w:val="24"/>
        </w:rPr>
        <w:t>Felipe el oscuro,</w:t>
      </w:r>
      <w:r w:rsidRPr="008C0EC5">
        <w:rPr>
          <w:rFonts w:ascii="Arial" w:hAnsi="Arial" w:cs="Arial"/>
          <w:color w:val="000000" w:themeColor="text1"/>
          <w:sz w:val="24"/>
          <w:szCs w:val="24"/>
        </w:rPr>
        <w:t xml:space="preserve"> Olga </w:t>
      </w:r>
      <w:proofErr w:type="spellStart"/>
      <w:r w:rsidRPr="008C0EC5">
        <w:rPr>
          <w:rFonts w:ascii="Arial" w:hAnsi="Arial" w:cs="Arial"/>
          <w:color w:val="000000" w:themeColor="text1"/>
          <w:sz w:val="24"/>
          <w:szCs w:val="24"/>
        </w:rPr>
        <w:t>Wornat</w:t>
      </w:r>
      <w:proofErr w:type="spellEnd"/>
      <w:r w:rsidRPr="008C0EC5">
        <w:rPr>
          <w:rFonts w:ascii="Arial" w:hAnsi="Arial" w:cs="Arial"/>
          <w:color w:val="000000" w:themeColor="text1"/>
          <w:sz w:val="24"/>
          <w:szCs w:val="24"/>
        </w:rPr>
        <w:t xml:space="preserve">, pp.268 y 269). De ese </w:t>
      </w:r>
      <w:r w:rsidR="006A1804" w:rsidRPr="008C0EC5">
        <w:rPr>
          <w:rFonts w:ascii="Arial" w:hAnsi="Arial" w:cs="Arial"/>
          <w:color w:val="000000" w:themeColor="text1"/>
          <w:sz w:val="24"/>
          <w:szCs w:val="24"/>
        </w:rPr>
        <w:t>monumental</w:t>
      </w:r>
      <w:r w:rsidRPr="008C0EC5">
        <w:rPr>
          <w:rFonts w:ascii="Arial" w:hAnsi="Arial" w:cs="Arial"/>
          <w:color w:val="000000" w:themeColor="text1"/>
          <w:sz w:val="24"/>
          <w:szCs w:val="24"/>
        </w:rPr>
        <w:t xml:space="preserve"> tamaño.</w:t>
      </w:r>
    </w:p>
    <w:p w:rsidR="00EB1DDB" w:rsidRPr="008C0EC5" w:rsidRDefault="00EB1DDB" w:rsidP="00EB1DDB">
      <w:pPr>
        <w:spacing w:after="0" w:line="240" w:lineRule="auto"/>
        <w:jc w:val="center"/>
        <w:rPr>
          <w:rFonts w:ascii="Arial" w:eastAsia="Times New Roman" w:hAnsi="Arial" w:cs="Arial"/>
          <w:b/>
          <w:color w:val="000000" w:themeColor="text1"/>
          <w:sz w:val="24"/>
          <w:szCs w:val="24"/>
          <w:lang w:eastAsia="es-MX"/>
        </w:rPr>
      </w:pPr>
      <w:r w:rsidRPr="008C0EC5">
        <w:rPr>
          <w:rFonts w:ascii="Arial" w:eastAsia="Times New Roman" w:hAnsi="Arial" w:cs="Arial"/>
          <w:b/>
          <w:color w:val="000000" w:themeColor="text1"/>
          <w:sz w:val="24"/>
          <w:szCs w:val="24"/>
          <w:lang w:eastAsia="es-MX"/>
        </w:rPr>
        <w:t>Acuse de recibo</w:t>
      </w:r>
    </w:p>
    <w:p w:rsidR="00EB1DDB" w:rsidRPr="008C0EC5" w:rsidRDefault="00EB1DDB" w:rsidP="00EB1DDB">
      <w:pPr>
        <w:spacing w:after="0" w:line="240" w:lineRule="auto"/>
        <w:jc w:val="both"/>
        <w:rPr>
          <w:rFonts w:ascii="Arial" w:eastAsia="Times New Roman" w:hAnsi="Arial" w:cs="Arial"/>
          <w:color w:val="000000" w:themeColor="text1"/>
          <w:sz w:val="24"/>
          <w:szCs w:val="24"/>
          <w:lang w:eastAsia="es-MX"/>
        </w:rPr>
      </w:pPr>
      <w:r w:rsidRPr="008C0EC5">
        <w:rPr>
          <w:rFonts w:ascii="Arial" w:eastAsia="Times New Roman" w:hAnsi="Arial" w:cs="Arial"/>
          <w:bCs/>
          <w:color w:val="000000" w:themeColor="text1"/>
          <w:sz w:val="24"/>
          <w:szCs w:val="24"/>
          <w:lang w:val="es-419" w:eastAsia="es-MX"/>
        </w:rPr>
        <w:t xml:space="preserve">Abunda el periodista Arturo Sandoval: Las </w:t>
      </w:r>
      <w:r w:rsidRPr="008C0EC5">
        <w:rPr>
          <w:rFonts w:ascii="Arial" w:eastAsia="Times New Roman" w:hAnsi="Arial" w:cs="Arial"/>
          <w:bCs/>
          <w:i/>
          <w:color w:val="000000" w:themeColor="text1"/>
          <w:sz w:val="24"/>
          <w:szCs w:val="24"/>
          <w:lang w:val="es-419" w:eastAsia="es-MX"/>
        </w:rPr>
        <w:t>anarquistas</w:t>
      </w:r>
      <w:r w:rsidRPr="008C0EC5">
        <w:rPr>
          <w:rFonts w:ascii="Arial" w:eastAsia="Times New Roman" w:hAnsi="Arial" w:cs="Arial"/>
          <w:bCs/>
          <w:color w:val="000000" w:themeColor="text1"/>
          <w:sz w:val="24"/>
          <w:szCs w:val="24"/>
          <w:lang w:val="es-419" w:eastAsia="es-MX"/>
        </w:rPr>
        <w:t xml:space="preserve"> “Son buenas estudiantes, lo sé porque tengo contacto con ese sector. La toma de un edificio, quemar una bandera, manchar unas pinturas o edificios te puede parecer grotesco; pero además, esa sí grotesca y brutal la violación hasta la muerte de una niña de tres años, es un crimen que no borra ni millones de cosas que hacen las feministas. Lo importante son los seres humanos, las cosas y símbolos no. Sí, traen martillos, molotov y otras cosas. Las entiendo, no me interesa justificarlas o no, yo no sufro lo que ellas…” Para este redactor el fin no justifica los medios y las pinturas, bajo resguardo del IN</w:t>
      </w:r>
      <w:r w:rsidR="005B1AC1">
        <w:rPr>
          <w:rFonts w:ascii="Arial" w:eastAsia="Times New Roman" w:hAnsi="Arial" w:cs="Arial"/>
          <w:bCs/>
          <w:color w:val="000000" w:themeColor="text1"/>
          <w:sz w:val="24"/>
          <w:szCs w:val="24"/>
          <w:lang w:val="es-419" w:eastAsia="es-MX"/>
        </w:rPr>
        <w:t>B</w:t>
      </w:r>
      <w:r w:rsidRPr="008C0EC5">
        <w:rPr>
          <w:rFonts w:ascii="Arial" w:eastAsia="Times New Roman" w:hAnsi="Arial" w:cs="Arial"/>
          <w:bCs/>
          <w:color w:val="000000" w:themeColor="text1"/>
          <w:sz w:val="24"/>
          <w:szCs w:val="24"/>
          <w:lang w:val="es-419" w:eastAsia="es-MX"/>
        </w:rPr>
        <w:t xml:space="preserve">A, fueron destruidas a martillazos… El brillante matemático Víctor Martínez Olivé falleció hace un cuarto de siglo en Manzanillo, Colima. Doctorado </w:t>
      </w:r>
      <w:r w:rsidR="006A1804" w:rsidRPr="008C0EC5">
        <w:rPr>
          <w:rFonts w:ascii="Arial" w:eastAsia="Times New Roman" w:hAnsi="Arial" w:cs="Arial"/>
          <w:bCs/>
          <w:color w:val="000000" w:themeColor="text1"/>
          <w:sz w:val="24"/>
          <w:szCs w:val="24"/>
          <w:lang w:val="es-419" w:eastAsia="es-MX"/>
        </w:rPr>
        <w:t>por</w:t>
      </w:r>
      <w:r w:rsidRPr="008C0EC5">
        <w:rPr>
          <w:rFonts w:ascii="Arial" w:eastAsia="Times New Roman" w:hAnsi="Arial" w:cs="Arial"/>
          <w:bCs/>
          <w:color w:val="000000" w:themeColor="text1"/>
          <w:sz w:val="24"/>
          <w:szCs w:val="24"/>
          <w:lang w:val="es-419" w:eastAsia="es-MX"/>
        </w:rPr>
        <w:t xml:space="preserve"> la Universidad Estatal de Moscú </w:t>
      </w:r>
      <w:r w:rsidRPr="008C0EC5">
        <w:rPr>
          <w:rFonts w:ascii="Arial" w:eastAsia="Times New Roman" w:hAnsi="Arial" w:cs="Arial"/>
          <w:color w:val="000000" w:themeColor="text1"/>
          <w:sz w:val="24"/>
          <w:szCs w:val="24"/>
          <w:lang w:eastAsia="es-MX"/>
        </w:rPr>
        <w:t xml:space="preserve">M.V. </w:t>
      </w:r>
      <w:proofErr w:type="spellStart"/>
      <w:r w:rsidRPr="008C0EC5">
        <w:rPr>
          <w:rFonts w:ascii="Arial" w:eastAsia="Times New Roman" w:hAnsi="Arial" w:cs="Arial"/>
          <w:color w:val="000000" w:themeColor="text1"/>
          <w:sz w:val="24"/>
          <w:szCs w:val="24"/>
          <w:lang w:eastAsia="es-MX"/>
        </w:rPr>
        <w:t>Lomonósov</w:t>
      </w:r>
      <w:proofErr w:type="spellEnd"/>
      <w:r w:rsidRPr="008C0EC5">
        <w:rPr>
          <w:rFonts w:ascii="Arial" w:eastAsia="Times New Roman" w:hAnsi="Arial" w:cs="Arial"/>
          <w:color w:val="000000" w:themeColor="text1"/>
          <w:sz w:val="24"/>
          <w:szCs w:val="24"/>
          <w:lang w:eastAsia="es-MX"/>
        </w:rPr>
        <w:t xml:space="preserve">, Víctor era hijo de Natura y Arnoldo, hermano de Alba y tío de Alexis, </w:t>
      </w:r>
      <w:proofErr w:type="spellStart"/>
      <w:r w:rsidRPr="008C0EC5">
        <w:rPr>
          <w:rFonts w:ascii="Arial" w:eastAsia="Times New Roman" w:hAnsi="Arial" w:cs="Arial"/>
          <w:color w:val="000000" w:themeColor="text1"/>
          <w:sz w:val="24"/>
          <w:szCs w:val="24"/>
          <w:lang w:eastAsia="es-MX"/>
        </w:rPr>
        <w:t>Andrei</w:t>
      </w:r>
      <w:proofErr w:type="spellEnd"/>
      <w:r w:rsidRPr="008C0EC5">
        <w:rPr>
          <w:rFonts w:ascii="Arial" w:eastAsia="Times New Roman" w:hAnsi="Arial" w:cs="Arial"/>
          <w:color w:val="000000" w:themeColor="text1"/>
          <w:sz w:val="24"/>
          <w:szCs w:val="24"/>
          <w:lang w:eastAsia="es-MX"/>
        </w:rPr>
        <w:t xml:space="preserve"> y Alvar… En </w:t>
      </w:r>
      <w:proofErr w:type="spellStart"/>
      <w:r w:rsidRPr="008C0EC5">
        <w:rPr>
          <w:rFonts w:ascii="Arial" w:eastAsia="Times New Roman" w:hAnsi="Arial" w:cs="Arial"/>
          <w:color w:val="000000" w:themeColor="text1"/>
          <w:sz w:val="24"/>
          <w:szCs w:val="24"/>
          <w:lang w:eastAsia="es-MX"/>
        </w:rPr>
        <w:t>Forum</w:t>
      </w:r>
      <w:proofErr w:type="spellEnd"/>
      <w:r w:rsidRPr="008C0EC5">
        <w:rPr>
          <w:rFonts w:ascii="Arial" w:eastAsia="Times New Roman" w:hAnsi="Arial" w:cs="Arial"/>
          <w:color w:val="000000" w:themeColor="text1"/>
          <w:sz w:val="24"/>
          <w:szCs w:val="24"/>
          <w:lang w:eastAsia="es-MX"/>
        </w:rPr>
        <w:t xml:space="preserve">: </w:t>
      </w:r>
      <w:r w:rsidRPr="008C0EC5">
        <w:rPr>
          <w:rFonts w:ascii="Arial" w:hAnsi="Arial" w:cs="Arial"/>
          <w:color w:val="000000" w:themeColor="text1"/>
          <w:sz w:val="24"/>
          <w:szCs w:val="24"/>
        </w:rPr>
        <w:t xml:space="preserve">Colombia: Indignación y desgobierno (Pedro Santana Rodríguez). </w:t>
      </w:r>
      <w:r w:rsidRPr="008C0EC5">
        <w:rPr>
          <w:rFonts w:ascii="Arial" w:eastAsia="Times New Roman" w:hAnsi="Arial" w:cs="Arial"/>
          <w:bCs/>
          <w:color w:val="000000" w:themeColor="text1"/>
          <w:sz w:val="24"/>
          <w:szCs w:val="24"/>
        </w:rPr>
        <w:t xml:space="preserve">El secuestro del Banco Interamericano de Desarrollo </w:t>
      </w:r>
      <w:r w:rsidRPr="008C0EC5">
        <w:rPr>
          <w:rFonts w:ascii="Arial" w:eastAsia="Times New Roman" w:hAnsi="Arial" w:cs="Arial"/>
          <w:bCs/>
          <w:iCs/>
          <w:color w:val="000000" w:themeColor="text1"/>
          <w:sz w:val="24"/>
          <w:szCs w:val="24"/>
        </w:rPr>
        <w:t xml:space="preserve">(Luis Emiliano Gutiérrez </w:t>
      </w:r>
      <w:proofErr w:type="spellStart"/>
      <w:r w:rsidRPr="008C0EC5">
        <w:rPr>
          <w:rFonts w:ascii="Arial" w:eastAsia="Times New Roman" w:hAnsi="Arial" w:cs="Arial"/>
          <w:bCs/>
          <w:iCs/>
          <w:color w:val="000000" w:themeColor="text1"/>
          <w:sz w:val="24"/>
          <w:szCs w:val="24"/>
        </w:rPr>
        <w:t>Poucel</w:t>
      </w:r>
      <w:proofErr w:type="spellEnd"/>
      <w:r w:rsidRPr="008C0EC5">
        <w:rPr>
          <w:rFonts w:ascii="Arial" w:eastAsia="Times New Roman" w:hAnsi="Arial" w:cs="Arial"/>
          <w:bCs/>
          <w:iCs/>
          <w:color w:val="000000" w:themeColor="text1"/>
          <w:sz w:val="24"/>
          <w:szCs w:val="24"/>
        </w:rPr>
        <w:t xml:space="preserve">). </w:t>
      </w:r>
      <w:r w:rsidRPr="008C0EC5">
        <w:rPr>
          <w:rFonts w:ascii="Arial" w:hAnsi="Arial" w:cs="Arial"/>
          <w:color w:val="000000" w:themeColor="text1"/>
          <w:sz w:val="24"/>
          <w:szCs w:val="24"/>
        </w:rPr>
        <w:t xml:space="preserve">Día Mundial para el Aire Limpio: La humanidad necesita un respiro (Claudia </w:t>
      </w:r>
      <w:proofErr w:type="spellStart"/>
      <w:r w:rsidRPr="008C0EC5">
        <w:rPr>
          <w:rFonts w:ascii="Arial" w:hAnsi="Arial" w:cs="Arial"/>
          <w:color w:val="000000" w:themeColor="text1"/>
          <w:sz w:val="24"/>
          <w:szCs w:val="24"/>
        </w:rPr>
        <w:t>Dupeyrón</w:t>
      </w:r>
      <w:proofErr w:type="spellEnd"/>
      <w:r w:rsidRPr="008C0EC5">
        <w:rPr>
          <w:rFonts w:ascii="Arial" w:hAnsi="Arial" w:cs="Arial"/>
          <w:color w:val="000000" w:themeColor="text1"/>
          <w:sz w:val="24"/>
          <w:szCs w:val="24"/>
        </w:rPr>
        <w:t xml:space="preserve"> García). Economía global: Entre covid-19, los pronósticos y las expectativas (Ivette Fernández)… Su apoyo es vital: </w:t>
      </w:r>
      <w:proofErr w:type="spellStart"/>
      <w:r w:rsidRPr="008C0EC5">
        <w:rPr>
          <w:rFonts w:ascii="Arial" w:eastAsia="Times New Roman" w:hAnsi="Arial" w:cs="Arial"/>
          <w:color w:val="000000" w:themeColor="text1"/>
          <w:sz w:val="24"/>
          <w:szCs w:val="24"/>
          <w:lang w:eastAsia="es-MX"/>
        </w:rPr>
        <w:t>Forum</w:t>
      </w:r>
      <w:proofErr w:type="spellEnd"/>
      <w:r w:rsidRPr="008C0EC5">
        <w:rPr>
          <w:rFonts w:ascii="Arial" w:eastAsia="Times New Roman" w:hAnsi="Arial" w:cs="Arial"/>
          <w:color w:val="000000" w:themeColor="text1"/>
          <w:sz w:val="24"/>
          <w:szCs w:val="24"/>
          <w:lang w:eastAsia="es-MX"/>
        </w:rPr>
        <w:t xml:space="preserve"> Ediciones SA de CV. </w:t>
      </w:r>
      <w:r w:rsidRPr="008C0EC5">
        <w:rPr>
          <w:rFonts w:ascii="Arial" w:eastAsia="Times New Roman" w:hAnsi="Arial" w:cs="Arial"/>
          <w:bCs/>
          <w:color w:val="000000" w:themeColor="text1"/>
          <w:sz w:val="24"/>
          <w:szCs w:val="24"/>
          <w:lang w:eastAsia="es-MX"/>
        </w:rPr>
        <w:t xml:space="preserve">BBVA: 04 49 49 84 00. </w:t>
      </w:r>
      <w:r w:rsidRPr="008C0EC5">
        <w:rPr>
          <w:rFonts w:ascii="Arial" w:eastAsia="Times New Roman" w:hAnsi="Arial" w:cs="Arial"/>
          <w:color w:val="000000" w:themeColor="text1"/>
          <w:sz w:val="24"/>
          <w:szCs w:val="24"/>
          <w:lang w:eastAsia="es-MX"/>
        </w:rPr>
        <w:t xml:space="preserve">CLABE: </w:t>
      </w:r>
      <w:r w:rsidRPr="008C0EC5">
        <w:rPr>
          <w:rFonts w:ascii="Arial" w:eastAsia="Times New Roman" w:hAnsi="Arial" w:cs="Arial"/>
          <w:bCs/>
          <w:color w:val="000000" w:themeColor="text1"/>
          <w:sz w:val="24"/>
          <w:szCs w:val="24"/>
          <w:lang w:eastAsia="es-MX"/>
        </w:rPr>
        <w:t>01 21 80 00 44 94 98 40 02.</w:t>
      </w:r>
    </w:p>
    <w:p w:rsidR="00EB1DDB" w:rsidRPr="008C0EC5" w:rsidRDefault="005B1AC1" w:rsidP="00EB1DDB">
      <w:pPr>
        <w:spacing w:after="0" w:line="240" w:lineRule="auto"/>
        <w:jc w:val="both"/>
        <w:rPr>
          <w:rFonts w:ascii="Arial" w:eastAsia="Times New Roman" w:hAnsi="Arial" w:cs="Arial"/>
          <w:bCs/>
          <w:color w:val="000000" w:themeColor="text1"/>
          <w:sz w:val="24"/>
          <w:szCs w:val="24"/>
          <w:lang w:eastAsia="es-MX"/>
        </w:rPr>
      </w:pPr>
      <w:hyperlink r:id="rId4" w:history="1">
        <w:r w:rsidR="00EB1DDB" w:rsidRPr="008C0EC5">
          <w:rPr>
            <w:rFonts w:ascii="Arial" w:eastAsia="Times New Roman" w:hAnsi="Arial" w:cs="Arial"/>
            <w:color w:val="000000" w:themeColor="text1"/>
            <w:sz w:val="16"/>
            <w:szCs w:val="16"/>
            <w:lang w:eastAsia="es-MX"/>
          </w:rPr>
          <w:t>http://www.forumenlinea.com/</w:t>
        </w:r>
      </w:hyperlink>
      <w:r w:rsidR="00EB1DDB" w:rsidRPr="008C0EC5">
        <w:rPr>
          <w:rFonts w:ascii="Arial" w:eastAsia="Times New Roman" w:hAnsi="Arial" w:cs="Arial"/>
          <w:color w:val="000000" w:themeColor="text1"/>
          <w:sz w:val="16"/>
          <w:szCs w:val="16"/>
          <w:lang w:eastAsia="es-MX"/>
        </w:rPr>
        <w:t xml:space="preserve">    </w:t>
      </w:r>
      <w:hyperlink r:id="rId5" w:history="1">
        <w:r w:rsidR="00EB1DDB" w:rsidRPr="008C0EC5">
          <w:rPr>
            <w:rFonts w:ascii="Arial" w:eastAsia="Times New Roman" w:hAnsi="Arial" w:cs="Arial"/>
            <w:color w:val="000000" w:themeColor="text1"/>
            <w:sz w:val="16"/>
            <w:szCs w:val="16"/>
            <w:lang w:val="en-US" w:eastAsia="es-MX"/>
          </w:rPr>
          <w:t>https://www.facebook.com/forumenlinea</w:t>
        </w:r>
      </w:hyperlink>
      <w:r w:rsidR="00EB1DDB" w:rsidRPr="008C0EC5">
        <w:rPr>
          <w:rFonts w:ascii="Arial" w:eastAsia="Times New Roman" w:hAnsi="Arial" w:cs="Arial"/>
          <w:color w:val="000000" w:themeColor="text1"/>
          <w:sz w:val="16"/>
          <w:szCs w:val="16"/>
          <w:lang w:eastAsia="es-MX"/>
        </w:rPr>
        <w:t xml:space="preserve">    </w:t>
      </w:r>
      <w:hyperlink r:id="rId6" w:history="1">
        <w:r w:rsidR="00EB1DDB" w:rsidRPr="008C0EC5">
          <w:rPr>
            <w:rFonts w:ascii="Arial" w:eastAsia="Times New Roman" w:hAnsi="Arial" w:cs="Arial"/>
            <w:color w:val="000000" w:themeColor="text1"/>
            <w:sz w:val="16"/>
            <w:szCs w:val="16"/>
            <w:lang w:eastAsia="es-MX"/>
          </w:rPr>
          <w:t>forum@forumenlinea.com</w:t>
        </w:r>
      </w:hyperlink>
      <w:r w:rsidR="00EB1DDB" w:rsidRPr="008C0EC5">
        <w:rPr>
          <w:rFonts w:ascii="Arial" w:eastAsia="Times New Roman" w:hAnsi="Arial" w:cs="Arial"/>
          <w:color w:val="000000" w:themeColor="text1"/>
          <w:sz w:val="16"/>
          <w:szCs w:val="16"/>
          <w:lang w:eastAsia="es-MX"/>
        </w:rPr>
        <w:t xml:space="preserve">    </w:t>
      </w:r>
      <w:hyperlink r:id="rId7" w:anchor="%21/IbarraAguirreEd" w:tgtFrame="_blank" w:history="1">
        <w:r w:rsidR="00EB1DDB" w:rsidRPr="008C0EC5">
          <w:rPr>
            <w:rFonts w:ascii="Arial" w:eastAsia="Times New Roman" w:hAnsi="Arial" w:cs="Arial"/>
            <w:color w:val="000000" w:themeColor="text1"/>
            <w:sz w:val="16"/>
            <w:szCs w:val="16"/>
            <w:lang w:eastAsia="es-MX"/>
          </w:rPr>
          <w:t>@</w:t>
        </w:r>
        <w:proofErr w:type="spellStart"/>
        <w:r w:rsidR="00EB1DDB" w:rsidRPr="008C0EC5">
          <w:rPr>
            <w:rFonts w:ascii="Arial" w:eastAsia="Times New Roman" w:hAnsi="Arial" w:cs="Arial"/>
            <w:color w:val="000000" w:themeColor="text1"/>
            <w:sz w:val="16"/>
            <w:szCs w:val="16"/>
            <w:lang w:eastAsia="es-MX"/>
          </w:rPr>
          <w:t>IbarraAguirr</w:t>
        </w:r>
        <w:bookmarkStart w:id="0" w:name="_GoBack"/>
        <w:bookmarkEnd w:id="0"/>
        <w:r w:rsidR="00EB1DDB" w:rsidRPr="008C0EC5">
          <w:rPr>
            <w:rFonts w:ascii="Arial" w:eastAsia="Times New Roman" w:hAnsi="Arial" w:cs="Arial"/>
            <w:color w:val="000000" w:themeColor="text1"/>
            <w:sz w:val="16"/>
            <w:szCs w:val="16"/>
            <w:lang w:eastAsia="es-MX"/>
          </w:rPr>
          <w:t>eEd</w:t>
        </w:r>
        <w:proofErr w:type="spellEnd"/>
      </w:hyperlink>
    </w:p>
    <w:sectPr w:rsidR="00EB1DDB" w:rsidRPr="008C0E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145"/>
    <w:rsid w:val="002C683E"/>
    <w:rsid w:val="00301F3E"/>
    <w:rsid w:val="003D3302"/>
    <w:rsid w:val="005B1AC1"/>
    <w:rsid w:val="006A1804"/>
    <w:rsid w:val="006F0145"/>
    <w:rsid w:val="008953F0"/>
    <w:rsid w:val="008C0EC5"/>
    <w:rsid w:val="009D481B"/>
    <w:rsid w:val="009D5B04"/>
    <w:rsid w:val="009F040E"/>
    <w:rsid w:val="00A0775A"/>
    <w:rsid w:val="00A17C6F"/>
    <w:rsid w:val="00C26B77"/>
    <w:rsid w:val="00D17CDA"/>
    <w:rsid w:val="00E03FDE"/>
    <w:rsid w:val="00EB1DDB"/>
    <w:rsid w:val="00F87B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4E24A5-77B4-42C2-8E2F-99B128812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145"/>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0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843</Words>
  <Characters>4639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2020-10-08T17:27:00Z</dcterms:created>
  <dcterms:modified xsi:type="dcterms:W3CDTF">2020-10-12T17:42:00Z</dcterms:modified>
</cp:coreProperties>
</file>