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F02" w:rsidRPr="001E676D" w:rsidRDefault="00C55F02" w:rsidP="00C55F02">
      <w:pPr>
        <w:spacing w:after="0" w:line="240" w:lineRule="auto"/>
        <w:jc w:val="both"/>
        <w:rPr>
          <w:rFonts w:ascii="Arial" w:eastAsia="Times New Roman" w:hAnsi="Arial" w:cs="Arial"/>
          <w:color w:val="000000" w:themeColor="text1"/>
          <w:sz w:val="28"/>
          <w:szCs w:val="28"/>
          <w:lang w:eastAsia="es-MX"/>
        </w:rPr>
      </w:pPr>
      <w:r w:rsidRPr="001E676D">
        <w:rPr>
          <w:rFonts w:ascii="Arial" w:eastAsia="Times New Roman" w:hAnsi="Arial" w:cs="Arial"/>
          <w:color w:val="000000" w:themeColor="text1"/>
          <w:sz w:val="28"/>
          <w:szCs w:val="28"/>
          <w:lang w:eastAsia="es-MX"/>
        </w:rPr>
        <w:t>Utopía</w:t>
      </w:r>
    </w:p>
    <w:p w:rsidR="00C55F02" w:rsidRPr="001E676D" w:rsidRDefault="00C55F02" w:rsidP="00C55F02">
      <w:pPr>
        <w:spacing w:after="0" w:line="240" w:lineRule="auto"/>
        <w:jc w:val="both"/>
        <w:rPr>
          <w:rFonts w:ascii="Arial" w:eastAsia="Times New Roman" w:hAnsi="Arial" w:cs="Arial"/>
          <w:color w:val="000000" w:themeColor="text1"/>
          <w:sz w:val="24"/>
          <w:szCs w:val="24"/>
          <w:lang w:eastAsia="es-MX"/>
        </w:rPr>
      </w:pPr>
    </w:p>
    <w:p w:rsidR="00C55F02" w:rsidRPr="001E676D" w:rsidRDefault="008D24D2" w:rsidP="008D24D2">
      <w:pPr>
        <w:spacing w:after="0" w:line="240" w:lineRule="auto"/>
        <w:jc w:val="center"/>
        <w:rPr>
          <w:rFonts w:ascii="Arial" w:eastAsia="Times New Roman" w:hAnsi="Arial" w:cs="Arial"/>
          <w:b/>
          <w:color w:val="000000" w:themeColor="text1"/>
          <w:sz w:val="36"/>
          <w:szCs w:val="36"/>
          <w:lang w:eastAsia="es-MX"/>
        </w:rPr>
      </w:pPr>
      <w:proofErr w:type="spellStart"/>
      <w:r w:rsidRPr="001E676D">
        <w:rPr>
          <w:rFonts w:ascii="Arial" w:eastAsia="Times New Roman" w:hAnsi="Arial" w:cs="Arial"/>
          <w:b/>
          <w:color w:val="000000" w:themeColor="text1"/>
          <w:sz w:val="36"/>
          <w:szCs w:val="36"/>
          <w:lang w:eastAsia="es-MX"/>
        </w:rPr>
        <w:t>Nochixtlán</w:t>
      </w:r>
      <w:proofErr w:type="spellEnd"/>
      <w:r w:rsidR="00464082" w:rsidRPr="001E676D">
        <w:rPr>
          <w:rFonts w:ascii="Arial" w:eastAsia="Times New Roman" w:hAnsi="Arial" w:cs="Arial"/>
          <w:b/>
          <w:color w:val="000000" w:themeColor="text1"/>
          <w:sz w:val="36"/>
          <w:szCs w:val="36"/>
          <w:lang w:eastAsia="es-MX"/>
        </w:rPr>
        <w:t>:</w:t>
      </w:r>
      <w:r w:rsidRPr="001E676D">
        <w:rPr>
          <w:rFonts w:ascii="Arial" w:eastAsia="Times New Roman" w:hAnsi="Arial" w:cs="Arial"/>
          <w:b/>
          <w:color w:val="000000" w:themeColor="text1"/>
          <w:sz w:val="36"/>
          <w:szCs w:val="36"/>
          <w:lang w:eastAsia="es-MX"/>
        </w:rPr>
        <w:t xml:space="preserve"> </w:t>
      </w:r>
      <w:r w:rsidR="00464082" w:rsidRPr="001E676D">
        <w:rPr>
          <w:rFonts w:ascii="Arial" w:eastAsia="Times New Roman" w:hAnsi="Arial" w:cs="Arial"/>
          <w:b/>
          <w:color w:val="000000" w:themeColor="text1"/>
          <w:sz w:val="36"/>
          <w:szCs w:val="36"/>
          <w:lang w:eastAsia="es-MX"/>
        </w:rPr>
        <w:t>16</w:t>
      </w:r>
      <w:r w:rsidRPr="001E676D">
        <w:rPr>
          <w:rFonts w:ascii="Arial" w:eastAsia="Times New Roman" w:hAnsi="Arial" w:cs="Arial"/>
          <w:b/>
          <w:color w:val="000000" w:themeColor="text1"/>
          <w:sz w:val="36"/>
          <w:szCs w:val="36"/>
          <w:lang w:eastAsia="es-MX"/>
        </w:rPr>
        <w:t xml:space="preserve"> meses después</w:t>
      </w:r>
    </w:p>
    <w:p w:rsidR="00C55F02" w:rsidRPr="001E676D" w:rsidRDefault="00C55F02" w:rsidP="00C55F02">
      <w:pPr>
        <w:spacing w:after="0" w:line="240" w:lineRule="auto"/>
        <w:jc w:val="both"/>
        <w:rPr>
          <w:rFonts w:ascii="Arial" w:eastAsia="Times New Roman" w:hAnsi="Arial" w:cs="Arial"/>
          <w:color w:val="000000" w:themeColor="text1"/>
          <w:sz w:val="24"/>
          <w:szCs w:val="24"/>
          <w:lang w:eastAsia="es-MX"/>
        </w:rPr>
      </w:pPr>
    </w:p>
    <w:p w:rsidR="00C55F02" w:rsidRPr="001E676D" w:rsidRDefault="00C55F02" w:rsidP="00C55F02">
      <w:pPr>
        <w:spacing w:after="0" w:line="240" w:lineRule="auto"/>
        <w:jc w:val="both"/>
        <w:rPr>
          <w:rFonts w:ascii="Arial" w:eastAsia="Times New Roman" w:hAnsi="Arial" w:cs="Arial"/>
          <w:b/>
          <w:color w:val="000000" w:themeColor="text1"/>
          <w:sz w:val="24"/>
          <w:szCs w:val="24"/>
          <w:lang w:eastAsia="es-MX"/>
        </w:rPr>
      </w:pPr>
      <w:r w:rsidRPr="001E676D">
        <w:rPr>
          <w:rFonts w:ascii="Arial" w:eastAsia="Times New Roman" w:hAnsi="Arial" w:cs="Arial"/>
          <w:b/>
          <w:color w:val="000000" w:themeColor="text1"/>
          <w:sz w:val="24"/>
          <w:szCs w:val="24"/>
          <w:lang w:eastAsia="es-MX"/>
        </w:rPr>
        <w:t>Eduardo Ibarra Aguirre</w:t>
      </w:r>
    </w:p>
    <w:p w:rsidR="00C55F02" w:rsidRPr="001E676D" w:rsidRDefault="00C55F02" w:rsidP="00C55F02">
      <w:pPr>
        <w:spacing w:after="0" w:line="240" w:lineRule="auto"/>
        <w:jc w:val="both"/>
        <w:rPr>
          <w:rFonts w:ascii="Arial" w:eastAsia="Times New Roman" w:hAnsi="Arial" w:cs="Arial"/>
          <w:color w:val="000000" w:themeColor="text1"/>
          <w:sz w:val="24"/>
          <w:szCs w:val="24"/>
          <w:lang w:eastAsia="es-MX"/>
        </w:rPr>
      </w:pPr>
    </w:p>
    <w:p w:rsidR="00FE0A71" w:rsidRPr="001E676D" w:rsidRDefault="00EF3236" w:rsidP="00BC0A61">
      <w:pPr>
        <w:spacing w:after="0" w:line="240" w:lineRule="auto"/>
        <w:jc w:val="both"/>
        <w:rPr>
          <w:rFonts w:ascii="Arial" w:eastAsia="Times New Roman" w:hAnsi="Arial" w:cs="Arial"/>
          <w:color w:val="000000" w:themeColor="text1"/>
          <w:sz w:val="24"/>
          <w:szCs w:val="24"/>
          <w:lang w:eastAsia="es-MX"/>
        </w:rPr>
      </w:pPr>
      <w:r w:rsidRPr="001E676D">
        <w:rPr>
          <w:rFonts w:ascii="Arial" w:eastAsia="Times New Roman" w:hAnsi="Arial" w:cs="Arial"/>
          <w:color w:val="000000" w:themeColor="text1"/>
          <w:sz w:val="24"/>
          <w:szCs w:val="24"/>
          <w:lang w:eastAsia="es-MX"/>
        </w:rPr>
        <w:t xml:space="preserve">El operativo de </w:t>
      </w:r>
      <w:proofErr w:type="spellStart"/>
      <w:r w:rsidRPr="001E676D">
        <w:rPr>
          <w:rFonts w:ascii="Arial" w:eastAsia="Times New Roman" w:hAnsi="Arial" w:cs="Arial"/>
          <w:color w:val="000000" w:themeColor="text1"/>
          <w:sz w:val="24"/>
          <w:szCs w:val="24"/>
          <w:lang w:eastAsia="es-MX"/>
        </w:rPr>
        <w:t>Nochixtlán</w:t>
      </w:r>
      <w:proofErr w:type="spellEnd"/>
      <w:r w:rsidRPr="001E676D">
        <w:rPr>
          <w:rFonts w:ascii="Arial" w:eastAsia="Times New Roman" w:hAnsi="Arial" w:cs="Arial"/>
          <w:color w:val="000000" w:themeColor="text1"/>
          <w:sz w:val="24"/>
          <w:szCs w:val="24"/>
          <w:lang w:eastAsia="es-MX"/>
        </w:rPr>
        <w:t>, Oaxaca, realizado el 19 de junio de 2016</w:t>
      </w:r>
      <w:r w:rsidR="00BC0A61" w:rsidRPr="001E676D">
        <w:rPr>
          <w:rFonts w:ascii="Arial" w:eastAsia="Times New Roman" w:hAnsi="Arial" w:cs="Arial"/>
          <w:color w:val="000000" w:themeColor="text1"/>
          <w:sz w:val="24"/>
          <w:szCs w:val="24"/>
          <w:lang w:eastAsia="es-MX"/>
        </w:rPr>
        <w:t xml:space="preserve"> durante 12 horas</w:t>
      </w:r>
      <w:r w:rsidRPr="001E676D">
        <w:rPr>
          <w:rFonts w:ascii="Arial" w:eastAsia="Times New Roman" w:hAnsi="Arial" w:cs="Arial"/>
          <w:color w:val="000000" w:themeColor="text1"/>
          <w:sz w:val="24"/>
          <w:szCs w:val="24"/>
          <w:lang w:eastAsia="es-MX"/>
        </w:rPr>
        <w:t>, por la Policía Federal y su cuerpo de la Gendarmería, así como</w:t>
      </w:r>
      <w:r w:rsidR="00F43C2F" w:rsidRPr="001E676D">
        <w:rPr>
          <w:rFonts w:ascii="Arial" w:eastAsia="Times New Roman" w:hAnsi="Arial" w:cs="Arial"/>
          <w:color w:val="000000" w:themeColor="text1"/>
          <w:sz w:val="24"/>
          <w:szCs w:val="24"/>
          <w:lang w:eastAsia="es-MX"/>
        </w:rPr>
        <w:t xml:space="preserve"> la </w:t>
      </w:r>
      <w:r w:rsidR="00BC0A61" w:rsidRPr="001E676D">
        <w:rPr>
          <w:rFonts w:ascii="Arial" w:eastAsia="Times New Roman" w:hAnsi="Arial" w:cs="Arial"/>
          <w:color w:val="000000" w:themeColor="text1"/>
          <w:sz w:val="24"/>
          <w:szCs w:val="24"/>
          <w:lang w:eastAsia="es-MX"/>
        </w:rPr>
        <w:t xml:space="preserve">Agencia Estatal de Investigaciones y </w:t>
      </w:r>
      <w:r w:rsidR="00244F01" w:rsidRPr="001E676D">
        <w:rPr>
          <w:rFonts w:ascii="Arial" w:eastAsia="Times New Roman" w:hAnsi="Arial" w:cs="Arial"/>
          <w:color w:val="000000" w:themeColor="text1"/>
          <w:sz w:val="24"/>
          <w:szCs w:val="24"/>
          <w:lang w:eastAsia="es-MX"/>
        </w:rPr>
        <w:t>otros</w:t>
      </w:r>
      <w:r w:rsidR="008965F2" w:rsidRPr="001E676D">
        <w:rPr>
          <w:rFonts w:ascii="Arial" w:eastAsia="Times New Roman" w:hAnsi="Arial" w:cs="Arial"/>
          <w:color w:val="000000" w:themeColor="text1"/>
          <w:sz w:val="24"/>
          <w:szCs w:val="24"/>
          <w:lang w:eastAsia="es-MX"/>
        </w:rPr>
        <w:t>,</w:t>
      </w:r>
      <w:r w:rsidRPr="001E676D">
        <w:rPr>
          <w:rFonts w:ascii="Arial" w:eastAsia="Times New Roman" w:hAnsi="Arial" w:cs="Arial"/>
          <w:color w:val="000000" w:themeColor="text1"/>
          <w:sz w:val="24"/>
          <w:szCs w:val="24"/>
          <w:lang w:eastAsia="es-MX"/>
        </w:rPr>
        <w:t xml:space="preserve"> </w:t>
      </w:r>
      <w:r w:rsidR="00BC0A61" w:rsidRPr="001E676D">
        <w:rPr>
          <w:rFonts w:ascii="Arial" w:eastAsia="Times New Roman" w:hAnsi="Arial" w:cs="Arial"/>
          <w:color w:val="000000" w:themeColor="text1"/>
          <w:sz w:val="24"/>
          <w:szCs w:val="24"/>
          <w:lang w:eastAsia="es-MX"/>
        </w:rPr>
        <w:t>“podría considerarse ejemplo de lo que no deben ser las acciones policiales de esta índole”. Lo anterior, de acuerdo a la Comisión Nacional de los Derechos Humanos</w:t>
      </w:r>
      <w:r w:rsidR="00244F01" w:rsidRPr="001E676D">
        <w:rPr>
          <w:rFonts w:ascii="Arial" w:eastAsia="Times New Roman" w:hAnsi="Arial" w:cs="Arial"/>
          <w:color w:val="000000" w:themeColor="text1"/>
          <w:sz w:val="24"/>
          <w:szCs w:val="24"/>
          <w:lang w:eastAsia="es-MX"/>
        </w:rPr>
        <w:t xml:space="preserve"> y</w:t>
      </w:r>
      <w:r w:rsidR="00BC0A61" w:rsidRPr="001E676D">
        <w:rPr>
          <w:rFonts w:ascii="Arial" w:eastAsia="Times New Roman" w:hAnsi="Arial" w:cs="Arial"/>
          <w:color w:val="000000" w:themeColor="text1"/>
          <w:sz w:val="24"/>
          <w:szCs w:val="24"/>
          <w:lang w:eastAsia="es-MX"/>
        </w:rPr>
        <w:t xml:space="preserve"> </w:t>
      </w:r>
      <w:r w:rsidR="00244F01" w:rsidRPr="001E676D">
        <w:rPr>
          <w:rFonts w:ascii="Arial" w:eastAsia="Times New Roman" w:hAnsi="Arial" w:cs="Arial"/>
          <w:color w:val="000000" w:themeColor="text1"/>
          <w:sz w:val="24"/>
          <w:szCs w:val="24"/>
          <w:lang w:eastAsia="es-MX"/>
        </w:rPr>
        <w:t>su</w:t>
      </w:r>
      <w:r w:rsidR="00BC0A61" w:rsidRPr="001E676D">
        <w:rPr>
          <w:rFonts w:ascii="Arial" w:eastAsia="Times New Roman" w:hAnsi="Arial" w:cs="Arial"/>
          <w:color w:val="000000" w:themeColor="text1"/>
          <w:sz w:val="24"/>
          <w:szCs w:val="24"/>
          <w:lang w:eastAsia="es-MX"/>
        </w:rPr>
        <w:t xml:space="preserve"> recomendación 7VG/2017</w:t>
      </w:r>
      <w:r w:rsidR="00244F01" w:rsidRPr="001E676D">
        <w:rPr>
          <w:rFonts w:ascii="Arial" w:eastAsia="Times New Roman" w:hAnsi="Arial" w:cs="Arial"/>
          <w:color w:val="000000" w:themeColor="text1"/>
          <w:sz w:val="24"/>
          <w:szCs w:val="24"/>
          <w:lang w:eastAsia="es-MX"/>
        </w:rPr>
        <w:t>.</w:t>
      </w:r>
      <w:r w:rsidR="00BC0A61" w:rsidRPr="001E676D">
        <w:rPr>
          <w:rFonts w:ascii="Arial" w:eastAsia="Times New Roman" w:hAnsi="Arial" w:cs="Arial"/>
          <w:color w:val="000000" w:themeColor="text1"/>
          <w:sz w:val="24"/>
          <w:szCs w:val="24"/>
          <w:lang w:eastAsia="es-MX"/>
        </w:rPr>
        <w:t xml:space="preserve"> </w:t>
      </w:r>
    </w:p>
    <w:p w:rsidR="00EF3236" w:rsidRPr="001E676D" w:rsidRDefault="00FE0A71" w:rsidP="001B411F">
      <w:pPr>
        <w:spacing w:after="0" w:line="240" w:lineRule="auto"/>
        <w:ind w:firstLine="708"/>
        <w:jc w:val="both"/>
        <w:rPr>
          <w:rFonts w:ascii="Arial" w:eastAsia="Times New Roman" w:hAnsi="Arial" w:cs="Arial"/>
          <w:color w:val="000000" w:themeColor="text1"/>
          <w:sz w:val="24"/>
          <w:szCs w:val="24"/>
          <w:lang w:eastAsia="es-MX"/>
        </w:rPr>
      </w:pPr>
      <w:r w:rsidRPr="001E676D">
        <w:rPr>
          <w:rFonts w:ascii="Arial" w:eastAsia="Times New Roman" w:hAnsi="Arial" w:cs="Arial"/>
          <w:color w:val="000000" w:themeColor="text1"/>
          <w:sz w:val="24"/>
          <w:szCs w:val="24"/>
          <w:lang w:eastAsia="es-MX"/>
        </w:rPr>
        <w:t xml:space="preserve">Si el operativo realizado en las poblaciones de </w:t>
      </w:r>
      <w:proofErr w:type="spellStart"/>
      <w:r w:rsidRPr="001E676D">
        <w:rPr>
          <w:rFonts w:ascii="Arial" w:eastAsia="Times New Roman" w:hAnsi="Arial" w:cs="Arial"/>
          <w:color w:val="000000" w:themeColor="text1"/>
          <w:sz w:val="24"/>
          <w:szCs w:val="24"/>
          <w:lang w:eastAsia="es-MX"/>
        </w:rPr>
        <w:t>Nochixtlán</w:t>
      </w:r>
      <w:proofErr w:type="spellEnd"/>
      <w:r w:rsidRPr="001E676D">
        <w:rPr>
          <w:rFonts w:ascii="Arial" w:eastAsia="Times New Roman" w:hAnsi="Arial" w:cs="Arial"/>
          <w:color w:val="000000" w:themeColor="text1"/>
          <w:sz w:val="24"/>
          <w:szCs w:val="24"/>
          <w:lang w:eastAsia="es-MX"/>
        </w:rPr>
        <w:t xml:space="preserve">, </w:t>
      </w:r>
      <w:proofErr w:type="spellStart"/>
      <w:r w:rsidRPr="001E676D">
        <w:rPr>
          <w:rFonts w:ascii="Arial" w:eastAsia="Times New Roman" w:hAnsi="Arial" w:cs="Arial"/>
          <w:color w:val="000000" w:themeColor="text1"/>
          <w:sz w:val="24"/>
          <w:szCs w:val="24"/>
          <w:lang w:eastAsia="es-MX"/>
        </w:rPr>
        <w:t>Huitzo</w:t>
      </w:r>
      <w:proofErr w:type="spellEnd"/>
      <w:r w:rsidRPr="001E676D">
        <w:rPr>
          <w:rFonts w:ascii="Arial" w:eastAsia="Times New Roman" w:hAnsi="Arial" w:cs="Arial"/>
          <w:color w:val="000000" w:themeColor="text1"/>
          <w:sz w:val="24"/>
          <w:szCs w:val="24"/>
          <w:lang w:eastAsia="es-MX"/>
        </w:rPr>
        <w:t xml:space="preserve"> y Hacienda Blanca de </w:t>
      </w:r>
      <w:proofErr w:type="spellStart"/>
      <w:r w:rsidRPr="001E676D">
        <w:rPr>
          <w:rFonts w:ascii="Arial" w:eastAsia="Times New Roman" w:hAnsi="Arial" w:cs="Arial"/>
          <w:color w:val="000000" w:themeColor="text1"/>
          <w:sz w:val="24"/>
          <w:szCs w:val="24"/>
          <w:lang w:eastAsia="es-MX"/>
        </w:rPr>
        <w:t>Viguera</w:t>
      </w:r>
      <w:proofErr w:type="spellEnd"/>
      <w:r w:rsidRPr="001E676D">
        <w:rPr>
          <w:rFonts w:ascii="Arial" w:eastAsia="Times New Roman" w:hAnsi="Arial" w:cs="Arial"/>
          <w:color w:val="000000" w:themeColor="text1"/>
          <w:sz w:val="24"/>
          <w:szCs w:val="24"/>
          <w:lang w:eastAsia="es-MX"/>
        </w:rPr>
        <w:t xml:space="preserve"> </w:t>
      </w:r>
      <w:r w:rsidR="00F43C2F" w:rsidRPr="001E676D">
        <w:rPr>
          <w:rFonts w:ascii="Arial" w:eastAsia="Times New Roman" w:hAnsi="Arial" w:cs="Arial"/>
          <w:color w:val="000000" w:themeColor="text1"/>
          <w:sz w:val="24"/>
          <w:szCs w:val="24"/>
          <w:lang w:eastAsia="es-MX"/>
        </w:rPr>
        <w:t xml:space="preserve">para desbloquear carreteras obstruidas por </w:t>
      </w:r>
      <w:r w:rsidR="008965F2" w:rsidRPr="001E676D">
        <w:rPr>
          <w:rFonts w:ascii="Arial" w:eastAsia="Times New Roman" w:hAnsi="Arial" w:cs="Arial"/>
          <w:color w:val="000000" w:themeColor="text1"/>
          <w:sz w:val="24"/>
          <w:szCs w:val="24"/>
          <w:lang w:eastAsia="es-MX"/>
        </w:rPr>
        <w:t>integrantes</w:t>
      </w:r>
      <w:r w:rsidR="00F43C2F" w:rsidRPr="001E676D">
        <w:rPr>
          <w:rFonts w:ascii="Arial" w:eastAsia="Times New Roman" w:hAnsi="Arial" w:cs="Arial"/>
          <w:color w:val="000000" w:themeColor="text1"/>
          <w:sz w:val="24"/>
          <w:szCs w:val="24"/>
          <w:lang w:eastAsia="es-MX"/>
        </w:rPr>
        <w:t xml:space="preserve"> de la Sección 22 de la Coordinadora Nacional de Trabajadores de la Educación</w:t>
      </w:r>
      <w:r w:rsidR="00244F01" w:rsidRPr="001E676D">
        <w:rPr>
          <w:rFonts w:ascii="Arial" w:eastAsia="Times New Roman" w:hAnsi="Arial" w:cs="Arial"/>
          <w:color w:val="000000" w:themeColor="text1"/>
          <w:sz w:val="24"/>
          <w:szCs w:val="24"/>
          <w:lang w:eastAsia="es-MX"/>
        </w:rPr>
        <w:t>,</w:t>
      </w:r>
      <w:r w:rsidR="00F43C2F" w:rsidRPr="001E676D">
        <w:rPr>
          <w:rFonts w:ascii="Arial" w:eastAsia="Times New Roman" w:hAnsi="Arial" w:cs="Arial"/>
          <w:color w:val="000000" w:themeColor="text1"/>
          <w:sz w:val="24"/>
          <w:szCs w:val="24"/>
          <w:lang w:eastAsia="es-MX"/>
        </w:rPr>
        <w:t xml:space="preserve"> </w:t>
      </w:r>
      <w:r w:rsidRPr="001E676D">
        <w:rPr>
          <w:rFonts w:ascii="Arial" w:eastAsia="Times New Roman" w:hAnsi="Arial" w:cs="Arial"/>
          <w:color w:val="000000" w:themeColor="text1"/>
          <w:sz w:val="24"/>
          <w:szCs w:val="24"/>
          <w:lang w:eastAsia="es-MX"/>
        </w:rPr>
        <w:t xml:space="preserve">y en el que participaron un millar de </w:t>
      </w:r>
      <w:r w:rsidR="001B411F" w:rsidRPr="001E676D">
        <w:rPr>
          <w:rFonts w:ascii="Arial" w:eastAsia="Times New Roman" w:hAnsi="Arial" w:cs="Arial"/>
          <w:i/>
          <w:color w:val="000000" w:themeColor="text1"/>
          <w:sz w:val="24"/>
          <w:szCs w:val="24"/>
          <w:lang w:eastAsia="es-MX"/>
        </w:rPr>
        <w:t>agentes del orden</w:t>
      </w:r>
      <w:r w:rsidRPr="001E676D">
        <w:rPr>
          <w:rFonts w:ascii="Arial" w:eastAsia="Times New Roman" w:hAnsi="Arial" w:cs="Arial"/>
          <w:i/>
          <w:color w:val="000000" w:themeColor="text1"/>
          <w:sz w:val="24"/>
          <w:szCs w:val="24"/>
          <w:lang w:eastAsia="es-MX"/>
        </w:rPr>
        <w:t>,</w:t>
      </w:r>
      <w:r w:rsidRPr="001E676D">
        <w:rPr>
          <w:rFonts w:ascii="Arial" w:eastAsia="Times New Roman" w:hAnsi="Arial" w:cs="Arial"/>
          <w:color w:val="000000" w:themeColor="text1"/>
          <w:sz w:val="24"/>
          <w:szCs w:val="24"/>
          <w:lang w:eastAsia="es-MX"/>
        </w:rPr>
        <w:t xml:space="preserve"> es considerado ejemplo de lo que no deben hacer los cuerpos policiacos, el tamaño de los excesos de la acción represiva y hasta criminal resulta evidente cuando Luis Raúl González Pérez estima que “</w:t>
      </w:r>
      <w:r w:rsidR="00EF3236" w:rsidRPr="001E676D">
        <w:rPr>
          <w:rFonts w:ascii="Arial" w:eastAsia="Times New Roman" w:hAnsi="Arial" w:cs="Arial"/>
          <w:color w:val="000000" w:themeColor="text1"/>
          <w:sz w:val="24"/>
          <w:szCs w:val="24"/>
          <w:lang w:eastAsia="es-MX"/>
        </w:rPr>
        <w:t>fue mal diseñado, planeado, coordinado y ejecutado, sin que se observaran plenamente los protocolos de actuación, en particular por lo que hace al uso legítimo de la fuerza y a la necesidad de priorizar el uso de mecanismos y técnicas no violentas</w:t>
      </w:r>
      <w:r w:rsidRPr="001E676D">
        <w:rPr>
          <w:rFonts w:ascii="Arial" w:eastAsia="Times New Roman" w:hAnsi="Arial" w:cs="Arial"/>
          <w:color w:val="000000" w:themeColor="text1"/>
          <w:sz w:val="24"/>
          <w:szCs w:val="24"/>
          <w:lang w:eastAsia="es-MX"/>
        </w:rPr>
        <w:t>”</w:t>
      </w:r>
      <w:r w:rsidR="00EF3236" w:rsidRPr="001E676D">
        <w:rPr>
          <w:rFonts w:ascii="Arial" w:eastAsia="Times New Roman" w:hAnsi="Arial" w:cs="Arial"/>
          <w:color w:val="000000" w:themeColor="text1"/>
          <w:sz w:val="24"/>
          <w:szCs w:val="24"/>
          <w:lang w:eastAsia="es-MX"/>
        </w:rPr>
        <w:t>.</w:t>
      </w:r>
    </w:p>
    <w:p w:rsidR="00F43C2F" w:rsidRPr="001E676D" w:rsidRDefault="00FE0A71" w:rsidP="001B411F">
      <w:pPr>
        <w:spacing w:after="0" w:line="240" w:lineRule="auto"/>
        <w:ind w:firstLine="708"/>
        <w:jc w:val="both"/>
        <w:rPr>
          <w:rFonts w:ascii="Arial" w:eastAsia="Times New Roman" w:hAnsi="Arial" w:cs="Arial"/>
          <w:color w:val="000000" w:themeColor="text1"/>
          <w:sz w:val="24"/>
          <w:szCs w:val="24"/>
          <w:lang w:eastAsia="es-MX"/>
        </w:rPr>
      </w:pPr>
      <w:r w:rsidRPr="001E676D">
        <w:rPr>
          <w:rFonts w:ascii="Arial" w:eastAsia="Times New Roman" w:hAnsi="Arial" w:cs="Arial"/>
          <w:color w:val="000000" w:themeColor="text1"/>
          <w:sz w:val="24"/>
          <w:szCs w:val="24"/>
          <w:lang w:eastAsia="es-MX"/>
        </w:rPr>
        <w:t xml:space="preserve">Los </w:t>
      </w:r>
      <w:r w:rsidR="008965F2" w:rsidRPr="001E676D">
        <w:rPr>
          <w:rFonts w:ascii="Arial" w:eastAsia="Times New Roman" w:hAnsi="Arial" w:cs="Arial"/>
          <w:color w:val="000000" w:themeColor="text1"/>
          <w:sz w:val="24"/>
          <w:szCs w:val="24"/>
          <w:lang w:eastAsia="es-MX"/>
        </w:rPr>
        <w:t xml:space="preserve">lamentables </w:t>
      </w:r>
      <w:r w:rsidRPr="001E676D">
        <w:rPr>
          <w:rFonts w:ascii="Arial" w:eastAsia="Times New Roman" w:hAnsi="Arial" w:cs="Arial"/>
          <w:color w:val="000000" w:themeColor="text1"/>
          <w:sz w:val="24"/>
          <w:szCs w:val="24"/>
          <w:lang w:eastAsia="es-MX"/>
        </w:rPr>
        <w:t>saldos casi no dejan lugar para la duda, por más que los famosos de la conducción radiofónica y televisiva, tipo Ciro Gómez Leyva</w:t>
      </w:r>
      <w:r w:rsidR="00F43C2F" w:rsidRPr="001E676D">
        <w:rPr>
          <w:rFonts w:ascii="Arial" w:eastAsia="Times New Roman" w:hAnsi="Arial" w:cs="Arial"/>
          <w:color w:val="000000" w:themeColor="text1"/>
          <w:sz w:val="24"/>
          <w:szCs w:val="24"/>
          <w:lang w:eastAsia="es-MX"/>
        </w:rPr>
        <w:t>,</w:t>
      </w:r>
      <w:r w:rsidRPr="001E676D">
        <w:rPr>
          <w:rFonts w:ascii="Arial" w:eastAsia="Times New Roman" w:hAnsi="Arial" w:cs="Arial"/>
          <w:color w:val="000000" w:themeColor="text1"/>
          <w:sz w:val="24"/>
          <w:szCs w:val="24"/>
          <w:lang w:eastAsia="es-MX"/>
        </w:rPr>
        <w:t xml:space="preserve"> se apresur</w:t>
      </w:r>
      <w:r w:rsidR="00F43C2F" w:rsidRPr="001E676D">
        <w:rPr>
          <w:rFonts w:ascii="Arial" w:eastAsia="Times New Roman" w:hAnsi="Arial" w:cs="Arial"/>
          <w:color w:val="000000" w:themeColor="text1"/>
          <w:sz w:val="24"/>
          <w:szCs w:val="24"/>
          <w:lang w:eastAsia="es-MX"/>
        </w:rPr>
        <w:t>a</w:t>
      </w:r>
      <w:r w:rsidRPr="001E676D">
        <w:rPr>
          <w:rFonts w:ascii="Arial" w:eastAsia="Times New Roman" w:hAnsi="Arial" w:cs="Arial"/>
          <w:color w:val="000000" w:themeColor="text1"/>
          <w:sz w:val="24"/>
          <w:szCs w:val="24"/>
          <w:lang w:eastAsia="es-MX"/>
        </w:rPr>
        <w:t xml:space="preserve">n a descalificar los juicios de la CNDH </w:t>
      </w:r>
      <w:r w:rsidR="008965F2" w:rsidRPr="001E676D">
        <w:rPr>
          <w:rFonts w:ascii="Arial" w:eastAsia="Times New Roman" w:hAnsi="Arial" w:cs="Arial"/>
          <w:color w:val="000000" w:themeColor="text1"/>
          <w:sz w:val="24"/>
          <w:szCs w:val="24"/>
          <w:lang w:eastAsia="es-MX"/>
        </w:rPr>
        <w:t xml:space="preserve">sólo </w:t>
      </w:r>
      <w:r w:rsidR="001B411F" w:rsidRPr="001E676D">
        <w:rPr>
          <w:rFonts w:ascii="Arial" w:eastAsia="Times New Roman" w:hAnsi="Arial" w:cs="Arial"/>
          <w:color w:val="000000" w:themeColor="text1"/>
          <w:sz w:val="24"/>
          <w:szCs w:val="24"/>
          <w:lang w:eastAsia="es-MX"/>
        </w:rPr>
        <w:t>para</w:t>
      </w:r>
      <w:r w:rsidRPr="001E676D">
        <w:rPr>
          <w:rFonts w:ascii="Arial" w:eastAsia="Times New Roman" w:hAnsi="Arial" w:cs="Arial"/>
          <w:color w:val="000000" w:themeColor="text1"/>
          <w:sz w:val="24"/>
          <w:szCs w:val="24"/>
          <w:lang w:eastAsia="es-MX"/>
        </w:rPr>
        <w:t xml:space="preserve"> maquillar la imagen de la P</w:t>
      </w:r>
      <w:r w:rsidR="00244F01" w:rsidRPr="001E676D">
        <w:rPr>
          <w:rFonts w:ascii="Arial" w:eastAsia="Times New Roman" w:hAnsi="Arial" w:cs="Arial"/>
          <w:color w:val="000000" w:themeColor="text1"/>
          <w:sz w:val="24"/>
          <w:szCs w:val="24"/>
          <w:lang w:eastAsia="es-MX"/>
        </w:rPr>
        <w:t>F</w:t>
      </w:r>
      <w:r w:rsidR="00FC13E5" w:rsidRPr="001E676D">
        <w:rPr>
          <w:rFonts w:ascii="Arial" w:eastAsia="Times New Roman" w:hAnsi="Arial" w:cs="Arial"/>
          <w:color w:val="000000" w:themeColor="text1"/>
          <w:sz w:val="24"/>
          <w:szCs w:val="24"/>
          <w:lang w:eastAsia="es-MX"/>
        </w:rPr>
        <w:t>: siete personas perdieron la vida, 453 civiles resultaron con lesiones (45 por arma de fuego), así como 106 policías (cuatro con heridas por disparos); 46 pobladores fueron afectados patrimonialmente</w:t>
      </w:r>
      <w:r w:rsidR="00F43C2F" w:rsidRPr="001E676D">
        <w:rPr>
          <w:rFonts w:ascii="Arial" w:eastAsia="Times New Roman" w:hAnsi="Arial" w:cs="Arial"/>
          <w:color w:val="000000" w:themeColor="text1"/>
          <w:sz w:val="24"/>
          <w:szCs w:val="24"/>
          <w:lang w:eastAsia="es-MX"/>
        </w:rPr>
        <w:t xml:space="preserve"> y </w:t>
      </w:r>
      <w:r w:rsidR="001B411F" w:rsidRPr="001E676D">
        <w:rPr>
          <w:rFonts w:ascii="Arial" w:eastAsia="Times New Roman" w:hAnsi="Arial" w:cs="Arial"/>
          <w:color w:val="000000" w:themeColor="text1"/>
          <w:sz w:val="24"/>
          <w:szCs w:val="24"/>
          <w:lang w:eastAsia="es-MX"/>
        </w:rPr>
        <w:t xml:space="preserve">violentados sin </w:t>
      </w:r>
      <w:r w:rsidR="00F43C2F" w:rsidRPr="001E676D">
        <w:rPr>
          <w:rFonts w:ascii="Arial" w:eastAsia="Times New Roman" w:hAnsi="Arial" w:cs="Arial"/>
          <w:color w:val="000000" w:themeColor="text1"/>
          <w:sz w:val="24"/>
          <w:szCs w:val="24"/>
          <w:lang w:eastAsia="es-MX"/>
        </w:rPr>
        <w:t>participa</w:t>
      </w:r>
      <w:r w:rsidR="001B411F" w:rsidRPr="001E676D">
        <w:rPr>
          <w:rFonts w:ascii="Arial" w:eastAsia="Times New Roman" w:hAnsi="Arial" w:cs="Arial"/>
          <w:color w:val="000000" w:themeColor="text1"/>
          <w:sz w:val="24"/>
          <w:szCs w:val="24"/>
          <w:lang w:eastAsia="es-MX"/>
        </w:rPr>
        <w:t>r</w:t>
      </w:r>
      <w:r w:rsidR="00F43C2F" w:rsidRPr="001E676D">
        <w:rPr>
          <w:rFonts w:ascii="Arial" w:eastAsia="Times New Roman" w:hAnsi="Arial" w:cs="Arial"/>
          <w:color w:val="000000" w:themeColor="text1"/>
          <w:sz w:val="24"/>
          <w:szCs w:val="24"/>
          <w:lang w:eastAsia="es-MX"/>
        </w:rPr>
        <w:t xml:space="preserve"> en los bloqueos, </w:t>
      </w:r>
      <w:r w:rsidR="00906653" w:rsidRPr="001E676D">
        <w:rPr>
          <w:rFonts w:ascii="Arial" w:eastAsia="Times New Roman" w:hAnsi="Arial" w:cs="Arial"/>
          <w:color w:val="000000" w:themeColor="text1"/>
          <w:sz w:val="24"/>
          <w:szCs w:val="24"/>
          <w:lang w:eastAsia="es-MX"/>
        </w:rPr>
        <w:t xml:space="preserve">incluidos </w:t>
      </w:r>
      <w:r w:rsidR="00F43C2F" w:rsidRPr="001E676D">
        <w:rPr>
          <w:rFonts w:ascii="Arial" w:eastAsia="Times New Roman" w:hAnsi="Arial" w:cs="Arial"/>
          <w:color w:val="000000" w:themeColor="text1"/>
          <w:sz w:val="24"/>
          <w:szCs w:val="24"/>
          <w:lang w:eastAsia="es-MX"/>
        </w:rPr>
        <w:t>menores de edad y adultos mayores.</w:t>
      </w:r>
    </w:p>
    <w:p w:rsidR="00FC13E5" w:rsidRPr="001E676D" w:rsidRDefault="00FC13E5" w:rsidP="00FC13E5">
      <w:pPr>
        <w:spacing w:after="0" w:line="240" w:lineRule="auto"/>
        <w:ind w:firstLine="708"/>
        <w:jc w:val="both"/>
        <w:rPr>
          <w:rFonts w:ascii="Arial" w:eastAsia="Times New Roman" w:hAnsi="Arial" w:cs="Arial"/>
          <w:color w:val="000000" w:themeColor="text1"/>
          <w:sz w:val="24"/>
          <w:szCs w:val="24"/>
          <w:lang w:eastAsia="es-MX"/>
        </w:rPr>
      </w:pPr>
      <w:r w:rsidRPr="001E676D">
        <w:rPr>
          <w:rFonts w:ascii="Arial" w:eastAsia="Times New Roman" w:hAnsi="Arial" w:cs="Arial"/>
          <w:color w:val="000000" w:themeColor="text1"/>
          <w:sz w:val="24"/>
          <w:szCs w:val="24"/>
          <w:lang w:eastAsia="es-MX"/>
        </w:rPr>
        <w:t>Y ello obedeció, a tono con la recomendación</w:t>
      </w:r>
      <w:r w:rsidR="00244F01" w:rsidRPr="001E676D">
        <w:rPr>
          <w:rFonts w:ascii="Arial" w:eastAsia="Times New Roman" w:hAnsi="Arial" w:cs="Arial"/>
          <w:color w:val="000000" w:themeColor="text1"/>
          <w:sz w:val="24"/>
          <w:szCs w:val="24"/>
          <w:lang w:eastAsia="es-MX"/>
        </w:rPr>
        <w:t xml:space="preserve"> basada en la investigación que realizó la segunda </w:t>
      </w:r>
      <w:proofErr w:type="spellStart"/>
      <w:r w:rsidR="00244F01" w:rsidRPr="001E676D">
        <w:rPr>
          <w:rFonts w:ascii="Arial" w:eastAsia="Times New Roman" w:hAnsi="Arial" w:cs="Arial"/>
          <w:color w:val="000000" w:themeColor="text1"/>
          <w:sz w:val="24"/>
          <w:szCs w:val="24"/>
          <w:lang w:eastAsia="es-MX"/>
        </w:rPr>
        <w:t>Visitaduría</w:t>
      </w:r>
      <w:proofErr w:type="spellEnd"/>
      <w:r w:rsidR="00244F01" w:rsidRPr="001E676D">
        <w:rPr>
          <w:rFonts w:ascii="Arial" w:eastAsia="Times New Roman" w:hAnsi="Arial" w:cs="Arial"/>
          <w:color w:val="000000" w:themeColor="text1"/>
          <w:sz w:val="24"/>
          <w:szCs w:val="24"/>
          <w:lang w:eastAsia="es-MX"/>
        </w:rPr>
        <w:t xml:space="preserve"> de la CNDH, a cargo de Enrique Guadarrama López, </w:t>
      </w:r>
      <w:r w:rsidRPr="001E676D">
        <w:rPr>
          <w:rFonts w:ascii="Arial" w:eastAsia="Times New Roman" w:hAnsi="Arial" w:cs="Arial"/>
          <w:color w:val="000000" w:themeColor="text1"/>
          <w:sz w:val="24"/>
          <w:szCs w:val="24"/>
          <w:lang w:eastAsia="es-MX"/>
        </w:rPr>
        <w:t xml:space="preserve"> a que existió una mala coordinación entre las corporaciones que participaron en el operativo y una inexistente cadena de mando clara de responsabilidades y de toma de decisiones; faltó un análisis de inteligencia que considerara el día que se iba a realizar el operativo, los posibles escenarios de respuesta de los pobladores</w:t>
      </w:r>
      <w:r w:rsidR="00906653" w:rsidRPr="001E676D">
        <w:rPr>
          <w:rFonts w:ascii="Arial" w:eastAsia="Times New Roman" w:hAnsi="Arial" w:cs="Arial"/>
          <w:color w:val="000000" w:themeColor="text1"/>
          <w:sz w:val="24"/>
          <w:szCs w:val="24"/>
          <w:lang w:eastAsia="es-MX"/>
        </w:rPr>
        <w:t xml:space="preserve"> y</w:t>
      </w:r>
      <w:r w:rsidRPr="001E676D">
        <w:rPr>
          <w:rFonts w:ascii="Arial" w:eastAsia="Times New Roman" w:hAnsi="Arial" w:cs="Arial"/>
          <w:color w:val="000000" w:themeColor="text1"/>
          <w:sz w:val="24"/>
          <w:szCs w:val="24"/>
          <w:lang w:eastAsia="es-MX"/>
        </w:rPr>
        <w:t xml:space="preserve"> las afectaciones a terceros ajenos a los hechos.</w:t>
      </w:r>
    </w:p>
    <w:p w:rsidR="00FC13E5" w:rsidRPr="001E676D" w:rsidRDefault="00906653" w:rsidP="00FC13E5">
      <w:pPr>
        <w:spacing w:after="0" w:line="240" w:lineRule="auto"/>
        <w:ind w:firstLine="708"/>
        <w:jc w:val="both"/>
        <w:rPr>
          <w:rFonts w:ascii="Arial" w:eastAsia="Times New Roman" w:hAnsi="Arial" w:cs="Arial"/>
          <w:color w:val="000000" w:themeColor="text1"/>
          <w:sz w:val="24"/>
          <w:szCs w:val="24"/>
          <w:lang w:eastAsia="es-MX"/>
        </w:rPr>
      </w:pPr>
      <w:r w:rsidRPr="001E676D">
        <w:rPr>
          <w:rFonts w:ascii="Arial" w:eastAsia="Times New Roman" w:hAnsi="Arial" w:cs="Arial"/>
          <w:color w:val="000000" w:themeColor="text1"/>
          <w:sz w:val="24"/>
          <w:szCs w:val="24"/>
          <w:lang w:eastAsia="es-MX"/>
        </w:rPr>
        <w:t xml:space="preserve">Como </w:t>
      </w:r>
      <w:r w:rsidR="00FC13E5" w:rsidRPr="001E676D">
        <w:rPr>
          <w:rFonts w:ascii="Arial" w:eastAsia="Times New Roman" w:hAnsi="Arial" w:cs="Arial"/>
          <w:color w:val="000000" w:themeColor="text1"/>
          <w:sz w:val="24"/>
          <w:szCs w:val="24"/>
          <w:lang w:eastAsia="es-MX"/>
        </w:rPr>
        <w:t>lo establec</w:t>
      </w:r>
      <w:r w:rsidR="001B411F" w:rsidRPr="001E676D">
        <w:rPr>
          <w:rFonts w:ascii="Arial" w:eastAsia="Times New Roman" w:hAnsi="Arial" w:cs="Arial"/>
          <w:color w:val="000000" w:themeColor="text1"/>
          <w:sz w:val="24"/>
          <w:szCs w:val="24"/>
          <w:lang w:eastAsia="es-MX"/>
        </w:rPr>
        <w:t xml:space="preserve">ió </w:t>
      </w:r>
      <w:r w:rsidR="00FC13E5" w:rsidRPr="001E676D">
        <w:rPr>
          <w:rFonts w:ascii="Arial" w:eastAsia="Times New Roman" w:hAnsi="Arial" w:cs="Arial"/>
          <w:color w:val="000000" w:themeColor="text1"/>
          <w:sz w:val="24"/>
          <w:szCs w:val="24"/>
          <w:lang w:eastAsia="es-MX"/>
        </w:rPr>
        <w:t xml:space="preserve">la CNDH </w:t>
      </w:r>
      <w:r w:rsidR="00464082" w:rsidRPr="001E676D">
        <w:rPr>
          <w:rFonts w:ascii="Arial" w:eastAsia="Times New Roman" w:hAnsi="Arial" w:cs="Arial"/>
          <w:color w:val="000000" w:themeColor="text1"/>
          <w:sz w:val="24"/>
          <w:szCs w:val="24"/>
          <w:lang w:eastAsia="es-MX"/>
        </w:rPr>
        <w:t xml:space="preserve">en último término </w:t>
      </w:r>
      <w:r w:rsidR="00FC13E5" w:rsidRPr="001E676D">
        <w:rPr>
          <w:rFonts w:ascii="Arial" w:eastAsia="Times New Roman" w:hAnsi="Arial" w:cs="Arial"/>
          <w:color w:val="000000" w:themeColor="text1"/>
          <w:sz w:val="24"/>
          <w:szCs w:val="24"/>
          <w:lang w:eastAsia="es-MX"/>
        </w:rPr>
        <w:t>y es preciso colocarlo en primer</w:t>
      </w:r>
      <w:r w:rsidRPr="001E676D">
        <w:rPr>
          <w:rFonts w:ascii="Arial" w:eastAsia="Times New Roman" w:hAnsi="Arial" w:cs="Arial"/>
          <w:color w:val="000000" w:themeColor="text1"/>
          <w:sz w:val="24"/>
          <w:szCs w:val="24"/>
          <w:lang w:eastAsia="es-MX"/>
        </w:rPr>
        <w:t>o</w:t>
      </w:r>
      <w:r w:rsidR="00FC13E5" w:rsidRPr="001E676D">
        <w:rPr>
          <w:rFonts w:ascii="Arial" w:eastAsia="Times New Roman" w:hAnsi="Arial" w:cs="Arial"/>
          <w:color w:val="000000" w:themeColor="text1"/>
          <w:sz w:val="24"/>
          <w:szCs w:val="24"/>
          <w:lang w:eastAsia="es-MX"/>
        </w:rPr>
        <w:t>, “Los hechos que generaron lo sucedido el 19 de junio de 2016 son expresión del distanciamiento entre autoridades y sociedad, de la falta de canales efectivos e interlocución y de la radicalización de posturas que buscan la consecución de intereses individuales o de grupo”</w:t>
      </w:r>
      <w:r w:rsidR="00F43C2F" w:rsidRPr="001E676D">
        <w:rPr>
          <w:rFonts w:ascii="Arial" w:eastAsia="Times New Roman" w:hAnsi="Arial" w:cs="Arial"/>
          <w:color w:val="000000" w:themeColor="text1"/>
          <w:sz w:val="24"/>
          <w:szCs w:val="24"/>
          <w:lang w:eastAsia="es-MX"/>
        </w:rPr>
        <w:t>.</w:t>
      </w:r>
      <w:r w:rsidR="00FC13E5" w:rsidRPr="001E676D">
        <w:rPr>
          <w:rFonts w:ascii="Arial" w:eastAsia="Times New Roman" w:hAnsi="Arial" w:cs="Arial"/>
          <w:color w:val="000000" w:themeColor="text1"/>
          <w:sz w:val="24"/>
          <w:szCs w:val="24"/>
          <w:lang w:eastAsia="es-MX"/>
        </w:rPr>
        <w:t xml:space="preserve"> </w:t>
      </w:r>
      <w:r w:rsidR="00835B5E" w:rsidRPr="001E676D">
        <w:rPr>
          <w:rFonts w:ascii="Arial" w:eastAsia="Times New Roman" w:hAnsi="Arial" w:cs="Arial"/>
          <w:color w:val="000000" w:themeColor="text1"/>
          <w:sz w:val="24"/>
          <w:szCs w:val="24"/>
          <w:lang w:eastAsia="es-MX"/>
        </w:rPr>
        <w:t>E</w:t>
      </w:r>
      <w:r w:rsidR="00FC13E5" w:rsidRPr="001E676D">
        <w:rPr>
          <w:rFonts w:ascii="Arial" w:eastAsia="Times New Roman" w:hAnsi="Arial" w:cs="Arial"/>
          <w:color w:val="000000" w:themeColor="text1"/>
          <w:sz w:val="24"/>
          <w:szCs w:val="24"/>
          <w:lang w:eastAsia="es-MX"/>
        </w:rPr>
        <w:t>n efecto</w:t>
      </w:r>
      <w:r w:rsidR="00244F01" w:rsidRPr="001E676D">
        <w:rPr>
          <w:rFonts w:ascii="Arial" w:eastAsia="Times New Roman" w:hAnsi="Arial" w:cs="Arial"/>
          <w:color w:val="000000" w:themeColor="text1"/>
          <w:sz w:val="24"/>
          <w:szCs w:val="24"/>
          <w:lang w:eastAsia="es-MX"/>
        </w:rPr>
        <w:t xml:space="preserve">, </w:t>
      </w:r>
      <w:r w:rsidR="00FC13E5" w:rsidRPr="001E676D">
        <w:rPr>
          <w:rFonts w:ascii="Arial" w:eastAsia="Times New Roman" w:hAnsi="Arial" w:cs="Arial"/>
          <w:color w:val="000000" w:themeColor="text1"/>
          <w:sz w:val="24"/>
          <w:szCs w:val="24"/>
          <w:lang w:eastAsia="es-MX"/>
        </w:rPr>
        <w:t xml:space="preserve">los hechos deben servir como una oportunidad para que, tanto autoridades como sociedad, “reafirmemos nuestra apuesta por la vía del diálogo y el entendimiento como forma básica de resolver conflictos y plantear diferencias, dejando de lado el que el uso de la violencia sea la forma básica en que se pretenda aplicar la ley o plantear un diferendo”. Y </w:t>
      </w:r>
      <w:r w:rsidR="00835B5E" w:rsidRPr="001E676D">
        <w:rPr>
          <w:rFonts w:ascii="Arial" w:eastAsia="Times New Roman" w:hAnsi="Arial" w:cs="Arial"/>
          <w:color w:val="000000" w:themeColor="text1"/>
          <w:sz w:val="24"/>
          <w:szCs w:val="24"/>
          <w:lang w:eastAsia="es-MX"/>
        </w:rPr>
        <w:t xml:space="preserve">la </w:t>
      </w:r>
      <w:r w:rsidR="00F43C2F" w:rsidRPr="001E676D">
        <w:rPr>
          <w:rFonts w:ascii="Arial" w:eastAsia="Times New Roman" w:hAnsi="Arial" w:cs="Arial"/>
          <w:color w:val="000000" w:themeColor="text1"/>
          <w:sz w:val="24"/>
          <w:szCs w:val="24"/>
          <w:lang w:eastAsia="es-MX"/>
        </w:rPr>
        <w:t>indispensable</w:t>
      </w:r>
      <w:r w:rsidR="00FC13E5" w:rsidRPr="001E676D">
        <w:rPr>
          <w:rFonts w:ascii="Arial" w:eastAsia="Times New Roman" w:hAnsi="Arial" w:cs="Arial"/>
          <w:color w:val="000000" w:themeColor="text1"/>
          <w:sz w:val="24"/>
          <w:szCs w:val="24"/>
          <w:lang w:eastAsia="es-MX"/>
        </w:rPr>
        <w:t xml:space="preserve"> apuesta por “buscar esquemas de recomposición del </w:t>
      </w:r>
      <w:r w:rsidR="00FC13E5" w:rsidRPr="001E676D">
        <w:rPr>
          <w:rFonts w:ascii="Arial" w:eastAsia="Times New Roman" w:hAnsi="Arial" w:cs="Arial"/>
          <w:color w:val="000000" w:themeColor="text1"/>
          <w:sz w:val="24"/>
          <w:szCs w:val="24"/>
          <w:lang w:eastAsia="es-MX"/>
        </w:rPr>
        <w:lastRenderedPageBreak/>
        <w:t>tejido social y por fortalecer un entorno de paz y legalidad tanto en Oaxaca</w:t>
      </w:r>
      <w:r w:rsidR="00F43C2F" w:rsidRPr="001E676D">
        <w:rPr>
          <w:rFonts w:ascii="Arial" w:eastAsia="Times New Roman" w:hAnsi="Arial" w:cs="Arial"/>
          <w:color w:val="000000" w:themeColor="text1"/>
          <w:sz w:val="24"/>
          <w:szCs w:val="24"/>
          <w:lang w:eastAsia="es-MX"/>
        </w:rPr>
        <w:t xml:space="preserve"> como en las demás partes del país</w:t>
      </w:r>
      <w:r w:rsidR="00FC13E5" w:rsidRPr="001E676D">
        <w:rPr>
          <w:rFonts w:ascii="Arial" w:eastAsia="Times New Roman" w:hAnsi="Arial" w:cs="Arial"/>
          <w:color w:val="000000" w:themeColor="text1"/>
          <w:sz w:val="24"/>
          <w:szCs w:val="24"/>
          <w:lang w:eastAsia="es-MX"/>
        </w:rPr>
        <w:t>”</w:t>
      </w:r>
      <w:r w:rsidR="001B411F" w:rsidRPr="001E676D">
        <w:rPr>
          <w:rFonts w:ascii="Arial" w:eastAsia="Times New Roman" w:hAnsi="Arial" w:cs="Arial"/>
          <w:color w:val="000000" w:themeColor="text1"/>
          <w:sz w:val="24"/>
          <w:szCs w:val="24"/>
          <w:lang w:eastAsia="es-MX"/>
        </w:rPr>
        <w:t xml:space="preserve"> (18-X-17)</w:t>
      </w:r>
      <w:r w:rsidR="00FC13E5" w:rsidRPr="001E676D">
        <w:rPr>
          <w:rFonts w:ascii="Arial" w:eastAsia="Times New Roman" w:hAnsi="Arial" w:cs="Arial"/>
          <w:color w:val="000000" w:themeColor="text1"/>
          <w:sz w:val="24"/>
          <w:szCs w:val="24"/>
          <w:lang w:eastAsia="es-MX"/>
        </w:rPr>
        <w:t>.</w:t>
      </w:r>
    </w:p>
    <w:p w:rsidR="004F5C95" w:rsidRPr="001E676D" w:rsidRDefault="004F5C95" w:rsidP="004F5C95">
      <w:pPr>
        <w:spacing w:after="0" w:line="240" w:lineRule="auto"/>
        <w:ind w:firstLine="708"/>
        <w:jc w:val="both"/>
        <w:rPr>
          <w:rFonts w:ascii="Arial" w:eastAsia="Times New Roman" w:hAnsi="Arial" w:cs="Arial"/>
          <w:color w:val="000000" w:themeColor="text1"/>
          <w:sz w:val="24"/>
          <w:szCs w:val="24"/>
          <w:lang w:eastAsia="es-MX"/>
        </w:rPr>
      </w:pPr>
      <w:r w:rsidRPr="001E676D">
        <w:rPr>
          <w:rFonts w:ascii="Arial" w:eastAsia="Times New Roman" w:hAnsi="Arial" w:cs="Arial"/>
          <w:color w:val="000000" w:themeColor="text1"/>
          <w:sz w:val="24"/>
          <w:szCs w:val="24"/>
          <w:lang w:eastAsia="es-MX"/>
        </w:rPr>
        <w:t xml:space="preserve">La Procuraduría General de la República </w:t>
      </w:r>
      <w:r w:rsidR="00464082" w:rsidRPr="001E676D">
        <w:rPr>
          <w:rFonts w:ascii="Arial" w:eastAsia="Times New Roman" w:hAnsi="Arial" w:cs="Arial"/>
          <w:color w:val="000000" w:themeColor="text1"/>
          <w:sz w:val="24"/>
          <w:szCs w:val="24"/>
          <w:lang w:eastAsia="es-MX"/>
        </w:rPr>
        <w:t>–</w:t>
      </w:r>
      <w:r w:rsidRPr="001E676D">
        <w:rPr>
          <w:rFonts w:ascii="Arial" w:eastAsia="Times New Roman" w:hAnsi="Arial" w:cs="Arial"/>
          <w:color w:val="000000" w:themeColor="text1"/>
          <w:sz w:val="24"/>
          <w:szCs w:val="24"/>
          <w:lang w:eastAsia="es-MX"/>
        </w:rPr>
        <w:t xml:space="preserve">la que perdió tres sedes principales en la capital </w:t>
      </w:r>
      <w:r w:rsidR="00464082" w:rsidRPr="001E676D">
        <w:rPr>
          <w:rFonts w:ascii="Arial" w:eastAsia="Times New Roman" w:hAnsi="Arial" w:cs="Arial"/>
          <w:color w:val="000000" w:themeColor="text1"/>
          <w:sz w:val="24"/>
          <w:szCs w:val="24"/>
          <w:lang w:eastAsia="es-MX"/>
        </w:rPr>
        <w:t xml:space="preserve">y </w:t>
      </w:r>
      <w:r w:rsidRPr="001E676D">
        <w:rPr>
          <w:rFonts w:ascii="Arial" w:eastAsia="Times New Roman" w:hAnsi="Arial" w:cs="Arial"/>
          <w:color w:val="000000" w:themeColor="text1"/>
          <w:sz w:val="24"/>
          <w:szCs w:val="24"/>
          <w:lang w:eastAsia="es-MX"/>
        </w:rPr>
        <w:t xml:space="preserve">que eran rentadas en un </w:t>
      </w:r>
      <w:r w:rsidR="00464082" w:rsidRPr="001E676D">
        <w:rPr>
          <w:rFonts w:ascii="Arial" w:eastAsia="Times New Roman" w:hAnsi="Arial" w:cs="Arial"/>
          <w:color w:val="000000" w:themeColor="text1"/>
          <w:sz w:val="24"/>
          <w:szCs w:val="24"/>
          <w:lang w:eastAsia="es-MX"/>
        </w:rPr>
        <w:t>supuesto</w:t>
      </w:r>
      <w:r w:rsidRPr="001E676D">
        <w:rPr>
          <w:rFonts w:ascii="Arial" w:eastAsia="Times New Roman" w:hAnsi="Arial" w:cs="Arial"/>
          <w:color w:val="000000" w:themeColor="text1"/>
          <w:sz w:val="24"/>
          <w:szCs w:val="24"/>
          <w:lang w:eastAsia="es-MX"/>
        </w:rPr>
        <w:t xml:space="preserve"> negocio público y privado</w:t>
      </w:r>
      <w:r w:rsidR="00464082" w:rsidRPr="001E676D">
        <w:rPr>
          <w:rFonts w:ascii="Arial" w:eastAsia="Times New Roman" w:hAnsi="Arial" w:cs="Arial"/>
          <w:color w:val="000000" w:themeColor="text1"/>
          <w:sz w:val="24"/>
          <w:szCs w:val="24"/>
          <w:lang w:eastAsia="es-MX"/>
        </w:rPr>
        <w:t>–</w:t>
      </w:r>
      <w:r w:rsidRPr="001E676D">
        <w:rPr>
          <w:rFonts w:ascii="Arial" w:eastAsia="Times New Roman" w:hAnsi="Arial" w:cs="Arial"/>
          <w:color w:val="000000" w:themeColor="text1"/>
          <w:sz w:val="24"/>
          <w:szCs w:val="24"/>
          <w:lang w:eastAsia="es-MX"/>
        </w:rPr>
        <w:t xml:space="preserve"> atrajo las investigaciones del caso, pero no ha subsanado las omisiones en la indagatoria y otras irregularidades de la autoridad ministerial de Oaxaca, señaladas por la CNDH que solicita finque responsabilidades a todos los implicados, </w:t>
      </w:r>
      <w:r w:rsidR="008D24D2" w:rsidRPr="001E676D">
        <w:rPr>
          <w:rFonts w:ascii="Arial" w:eastAsia="Times New Roman" w:hAnsi="Arial" w:cs="Arial"/>
          <w:color w:val="000000" w:themeColor="text1"/>
          <w:sz w:val="24"/>
          <w:szCs w:val="24"/>
          <w:lang w:eastAsia="es-MX"/>
        </w:rPr>
        <w:t xml:space="preserve">como </w:t>
      </w:r>
      <w:r w:rsidRPr="001E676D">
        <w:rPr>
          <w:rFonts w:ascii="Arial" w:eastAsia="Times New Roman" w:hAnsi="Arial" w:cs="Arial"/>
          <w:color w:val="000000" w:themeColor="text1"/>
          <w:sz w:val="24"/>
          <w:szCs w:val="24"/>
          <w:lang w:eastAsia="es-MX"/>
        </w:rPr>
        <w:t xml:space="preserve">Enrique Galindo </w:t>
      </w:r>
      <w:proofErr w:type="spellStart"/>
      <w:r w:rsidR="008D24D2" w:rsidRPr="001E676D">
        <w:rPr>
          <w:rFonts w:ascii="Arial" w:eastAsia="Times New Roman" w:hAnsi="Arial" w:cs="Arial"/>
          <w:color w:val="000000" w:themeColor="text1"/>
          <w:sz w:val="24"/>
          <w:szCs w:val="24"/>
          <w:lang w:eastAsia="es-MX"/>
        </w:rPr>
        <w:t>ex</w:t>
      </w:r>
      <w:r w:rsidRPr="001E676D">
        <w:rPr>
          <w:rFonts w:ascii="Arial" w:eastAsia="Times New Roman" w:hAnsi="Arial" w:cs="Arial"/>
          <w:color w:val="000000" w:themeColor="text1"/>
          <w:sz w:val="24"/>
          <w:szCs w:val="24"/>
          <w:lang w:eastAsia="es-MX"/>
        </w:rPr>
        <w:t>comisionado</w:t>
      </w:r>
      <w:proofErr w:type="spellEnd"/>
      <w:r w:rsidRPr="001E676D">
        <w:rPr>
          <w:rFonts w:ascii="Arial" w:eastAsia="Times New Roman" w:hAnsi="Arial" w:cs="Arial"/>
          <w:color w:val="000000" w:themeColor="text1"/>
          <w:sz w:val="24"/>
          <w:szCs w:val="24"/>
          <w:lang w:eastAsia="es-MX"/>
        </w:rPr>
        <w:t xml:space="preserve"> nacional de la PF</w:t>
      </w:r>
      <w:r w:rsidR="008D24D2" w:rsidRPr="001E676D">
        <w:rPr>
          <w:rFonts w:ascii="Arial" w:eastAsia="Times New Roman" w:hAnsi="Arial" w:cs="Arial"/>
          <w:color w:val="000000" w:themeColor="text1"/>
          <w:sz w:val="24"/>
          <w:szCs w:val="24"/>
          <w:lang w:eastAsia="es-MX"/>
        </w:rPr>
        <w:t>.</w:t>
      </w:r>
    </w:p>
    <w:p w:rsidR="00C55F02" w:rsidRPr="001E676D" w:rsidRDefault="00C55F02" w:rsidP="00C55F02">
      <w:pPr>
        <w:spacing w:after="0" w:line="240" w:lineRule="auto"/>
        <w:jc w:val="center"/>
        <w:rPr>
          <w:rFonts w:ascii="Arial" w:eastAsia="Times New Roman" w:hAnsi="Arial" w:cs="Arial"/>
          <w:b/>
          <w:color w:val="000000" w:themeColor="text1"/>
          <w:sz w:val="24"/>
          <w:szCs w:val="24"/>
          <w:lang w:eastAsia="es-MX"/>
        </w:rPr>
      </w:pPr>
      <w:r w:rsidRPr="001E676D">
        <w:rPr>
          <w:rFonts w:ascii="Arial" w:eastAsia="Times New Roman" w:hAnsi="Arial" w:cs="Arial"/>
          <w:b/>
          <w:color w:val="000000" w:themeColor="text1"/>
          <w:sz w:val="24"/>
          <w:szCs w:val="24"/>
          <w:lang w:eastAsia="es-MX"/>
        </w:rPr>
        <w:t>Acuse de recibo</w:t>
      </w:r>
    </w:p>
    <w:p w:rsidR="00C55F02" w:rsidRPr="001E676D" w:rsidRDefault="00C55F02" w:rsidP="00C55F02">
      <w:pPr>
        <w:spacing w:after="0" w:line="240" w:lineRule="auto"/>
        <w:jc w:val="both"/>
        <w:rPr>
          <w:rFonts w:ascii="Arial" w:eastAsia="Times New Roman" w:hAnsi="Arial" w:cs="Arial"/>
          <w:color w:val="000000" w:themeColor="text1"/>
          <w:sz w:val="24"/>
          <w:szCs w:val="24"/>
          <w:lang w:eastAsia="es-MX"/>
        </w:rPr>
      </w:pPr>
      <w:r w:rsidRPr="001E676D">
        <w:rPr>
          <w:rFonts w:ascii="Arial" w:hAnsi="Arial" w:cs="Arial"/>
          <w:color w:val="000000" w:themeColor="text1"/>
          <w:sz w:val="24"/>
          <w:szCs w:val="24"/>
        </w:rPr>
        <w:t>“Muy buen artículo estimado Eduardo. Entre otras interpretaciones, éste es un movimiento que obedece a un ajuste de cuentas derivado de los malos resultados electorales entregados por el exgobernador del estado de México. Desde esta perspectiva, es inaudito que algún ‘</w:t>
      </w:r>
      <w:proofErr w:type="spellStart"/>
      <w:r w:rsidRPr="001E676D">
        <w:rPr>
          <w:rFonts w:ascii="Arial" w:hAnsi="Arial" w:cs="Arial"/>
          <w:color w:val="000000" w:themeColor="text1"/>
          <w:sz w:val="24"/>
          <w:szCs w:val="24"/>
        </w:rPr>
        <w:t>comentócrata</w:t>
      </w:r>
      <w:proofErr w:type="spellEnd"/>
      <w:r w:rsidRPr="001E676D">
        <w:rPr>
          <w:rFonts w:ascii="Arial" w:hAnsi="Arial" w:cs="Arial"/>
          <w:color w:val="000000" w:themeColor="text1"/>
          <w:sz w:val="24"/>
          <w:szCs w:val="24"/>
        </w:rPr>
        <w:t xml:space="preserve">’, ¿a sueldo?, deduzca que de esta posición Eruviel saltará (a fines de 2017) a la presidencia nacional del PRI, y con ello, asumir la coordinación de la campaña presidencial del tricolor”; la opinión es del consultor Jesús José Bautista Pérez sobre </w:t>
      </w:r>
      <w:r w:rsidRPr="001E676D">
        <w:rPr>
          <w:rFonts w:ascii="Arial" w:eastAsia="Times New Roman" w:hAnsi="Arial" w:cs="Arial"/>
          <w:i/>
          <w:color w:val="000000" w:themeColor="text1"/>
          <w:sz w:val="24"/>
          <w:szCs w:val="24"/>
          <w:lang w:eastAsia="es-MX"/>
        </w:rPr>
        <w:t>Nuevo “líder” del PRI capitalino</w:t>
      </w:r>
      <w:r w:rsidR="00835B5E" w:rsidRPr="001E676D">
        <w:rPr>
          <w:rFonts w:ascii="Arial" w:eastAsia="Times New Roman" w:hAnsi="Arial" w:cs="Arial"/>
          <w:color w:val="000000" w:themeColor="text1"/>
          <w:sz w:val="24"/>
          <w:szCs w:val="24"/>
          <w:lang w:eastAsia="es-MX"/>
        </w:rPr>
        <w:t xml:space="preserve"> (</w:t>
      </w:r>
      <w:r w:rsidRPr="001E676D">
        <w:rPr>
          <w:rFonts w:ascii="Arial" w:eastAsia="Times New Roman" w:hAnsi="Arial" w:cs="Arial"/>
          <w:color w:val="000000" w:themeColor="text1"/>
          <w:sz w:val="24"/>
          <w:szCs w:val="24"/>
          <w:lang w:eastAsia="es-MX"/>
        </w:rPr>
        <w:t xml:space="preserve">20-X)… Para Heriberto Lugo “Eruviel demostró en </w:t>
      </w:r>
      <w:proofErr w:type="spellStart"/>
      <w:r w:rsidRPr="001E676D">
        <w:rPr>
          <w:rFonts w:ascii="Arial" w:eastAsia="Times New Roman" w:hAnsi="Arial" w:cs="Arial"/>
          <w:color w:val="000000" w:themeColor="text1"/>
          <w:sz w:val="24"/>
          <w:szCs w:val="24"/>
          <w:lang w:eastAsia="es-MX"/>
        </w:rPr>
        <w:t>Edomex</w:t>
      </w:r>
      <w:proofErr w:type="spellEnd"/>
      <w:r w:rsidRPr="001E676D">
        <w:rPr>
          <w:rFonts w:ascii="Arial" w:eastAsia="Times New Roman" w:hAnsi="Arial" w:cs="Arial"/>
          <w:color w:val="000000" w:themeColor="text1"/>
          <w:sz w:val="24"/>
          <w:szCs w:val="24"/>
          <w:lang w:eastAsia="es-MX"/>
        </w:rPr>
        <w:t xml:space="preserve"> que sí se le puede ganar a AMLO (Andrés Manuel López Obrador), el candidato ‘de facto’, Delfina (Gómez Álvarez) una mera actriz de reparto. ¿Le podrá ganar también Ciudad de México, quizás de la mano de Ricardo Monreal? Nadie corra apuestas aún”. Y una corrección de Raúl Fraga Juárez, del veinteañero Grupo María Cristina: “</w:t>
      </w:r>
      <w:r w:rsidRPr="001E676D">
        <w:rPr>
          <w:rFonts w:ascii="Arial" w:hAnsi="Arial" w:cs="Arial"/>
          <w:color w:val="000000" w:themeColor="text1"/>
          <w:sz w:val="24"/>
          <w:szCs w:val="24"/>
        </w:rPr>
        <w:t xml:space="preserve">La excandidata de Morena a la gubernatura de </w:t>
      </w:r>
      <w:proofErr w:type="spellStart"/>
      <w:r w:rsidRPr="001E676D">
        <w:rPr>
          <w:rFonts w:ascii="Arial" w:hAnsi="Arial" w:cs="Arial"/>
          <w:color w:val="000000" w:themeColor="text1"/>
          <w:sz w:val="24"/>
          <w:szCs w:val="24"/>
        </w:rPr>
        <w:t>Edomex</w:t>
      </w:r>
      <w:proofErr w:type="spellEnd"/>
      <w:r w:rsidRPr="001E676D">
        <w:rPr>
          <w:rFonts w:ascii="Arial" w:hAnsi="Arial" w:cs="Arial"/>
          <w:color w:val="000000" w:themeColor="text1"/>
          <w:sz w:val="24"/>
          <w:szCs w:val="24"/>
        </w:rPr>
        <w:t xml:space="preserve"> se llama Delfina (no Josefina) Gómez Álvarez”… </w:t>
      </w:r>
      <w:r w:rsidR="00464082" w:rsidRPr="001E676D">
        <w:rPr>
          <w:rFonts w:ascii="Arial" w:hAnsi="Arial" w:cs="Arial"/>
          <w:color w:val="000000" w:themeColor="text1"/>
          <w:sz w:val="24"/>
          <w:szCs w:val="24"/>
        </w:rPr>
        <w:t>Para leer</w:t>
      </w:r>
      <w:r w:rsidRPr="001E676D">
        <w:rPr>
          <w:rFonts w:ascii="Arial" w:hAnsi="Arial" w:cs="Arial"/>
          <w:color w:val="000000" w:themeColor="text1"/>
          <w:sz w:val="24"/>
          <w:szCs w:val="24"/>
        </w:rPr>
        <w:t xml:space="preserve">: </w:t>
      </w:r>
      <w:proofErr w:type="spellStart"/>
      <w:r w:rsidRPr="001E676D">
        <w:rPr>
          <w:rFonts w:ascii="Arial" w:eastAsia="Times New Roman" w:hAnsi="Arial" w:cs="Arial"/>
          <w:bCs/>
          <w:iCs/>
          <w:color w:val="000000" w:themeColor="text1"/>
          <w:sz w:val="24"/>
          <w:szCs w:val="24"/>
          <w:lang w:eastAsia="es-MX"/>
        </w:rPr>
        <w:t>Trump</w:t>
      </w:r>
      <w:proofErr w:type="spellEnd"/>
      <w:r w:rsidRPr="001E676D">
        <w:rPr>
          <w:rFonts w:ascii="Arial" w:eastAsia="Times New Roman" w:hAnsi="Arial" w:cs="Arial"/>
          <w:bCs/>
          <w:iCs/>
          <w:color w:val="000000" w:themeColor="text1"/>
          <w:sz w:val="24"/>
          <w:szCs w:val="24"/>
          <w:lang w:eastAsia="es-MX"/>
        </w:rPr>
        <w:t>: Amenaza discursiva y contrapesos (</w:t>
      </w:r>
      <w:r w:rsidRPr="001E676D">
        <w:rPr>
          <w:rFonts w:ascii="Arial" w:eastAsia="Times New Roman" w:hAnsi="Arial" w:cs="Arial"/>
          <w:color w:val="000000" w:themeColor="text1"/>
          <w:sz w:val="24"/>
          <w:szCs w:val="24"/>
          <w:lang w:eastAsia="es-MX"/>
        </w:rPr>
        <w:t xml:space="preserve">Miguel Ángel Ferrer); </w:t>
      </w:r>
      <w:r w:rsidRPr="001E676D">
        <w:rPr>
          <w:rFonts w:ascii="Arial" w:eastAsia="Times New Roman" w:hAnsi="Arial" w:cs="Arial"/>
          <w:bCs/>
          <w:color w:val="000000" w:themeColor="text1"/>
          <w:kern w:val="36"/>
          <w:sz w:val="24"/>
          <w:szCs w:val="24"/>
          <w:lang w:eastAsia="es-MX"/>
        </w:rPr>
        <w:t>“Me siento totalmente traicionado”: Correa (</w:t>
      </w:r>
      <w:r w:rsidRPr="001E676D">
        <w:rPr>
          <w:rFonts w:ascii="Arial" w:eastAsia="Times New Roman" w:hAnsi="Arial" w:cs="Arial"/>
          <w:color w:val="000000" w:themeColor="text1"/>
          <w:sz w:val="24"/>
          <w:szCs w:val="24"/>
          <w:lang w:eastAsia="es-MX"/>
        </w:rPr>
        <w:t xml:space="preserve">Rodrigo Pardo); </w:t>
      </w:r>
      <w:r w:rsidRPr="001E676D">
        <w:rPr>
          <w:rFonts w:ascii="Arial" w:eastAsia="Times New Roman" w:hAnsi="Arial" w:cs="Arial"/>
          <w:bCs/>
          <w:color w:val="000000" w:themeColor="text1"/>
          <w:kern w:val="36"/>
          <w:sz w:val="24"/>
          <w:szCs w:val="24"/>
          <w:lang w:eastAsia="es-MX"/>
        </w:rPr>
        <w:t>Los partidos en Venezuela y el de Leopoldo López (</w:t>
      </w:r>
      <w:r w:rsidRPr="001E676D">
        <w:rPr>
          <w:rFonts w:ascii="Arial" w:eastAsia="Times New Roman" w:hAnsi="Arial" w:cs="Arial"/>
          <w:color w:val="000000" w:themeColor="text1"/>
          <w:sz w:val="24"/>
          <w:szCs w:val="24"/>
          <w:lang w:eastAsia="es-MX"/>
        </w:rPr>
        <w:t xml:space="preserve">Javier Domínguez); </w:t>
      </w:r>
      <w:r w:rsidRPr="001E676D">
        <w:rPr>
          <w:rFonts w:ascii="Arial" w:eastAsia="Times New Roman" w:hAnsi="Arial" w:cs="Arial"/>
          <w:bCs/>
          <w:color w:val="000000" w:themeColor="text1"/>
          <w:kern w:val="36"/>
          <w:sz w:val="24"/>
          <w:szCs w:val="24"/>
          <w:lang w:eastAsia="es-MX"/>
        </w:rPr>
        <w:t>Las “buenas” y las “malas” bombas Molotov (</w:t>
      </w:r>
      <w:r w:rsidRPr="001E676D">
        <w:rPr>
          <w:rFonts w:ascii="Arial" w:eastAsia="Times New Roman" w:hAnsi="Arial" w:cs="Arial"/>
          <w:color w:val="000000" w:themeColor="text1"/>
          <w:sz w:val="24"/>
          <w:szCs w:val="24"/>
          <w:lang w:eastAsia="es-MX"/>
        </w:rPr>
        <w:t xml:space="preserve">Atilio A. </w:t>
      </w:r>
      <w:proofErr w:type="spellStart"/>
      <w:r w:rsidRPr="001E676D">
        <w:rPr>
          <w:rFonts w:ascii="Arial" w:eastAsia="Times New Roman" w:hAnsi="Arial" w:cs="Arial"/>
          <w:color w:val="000000" w:themeColor="text1"/>
          <w:sz w:val="24"/>
          <w:szCs w:val="24"/>
          <w:lang w:eastAsia="es-MX"/>
        </w:rPr>
        <w:t>Boron</w:t>
      </w:r>
      <w:proofErr w:type="spellEnd"/>
      <w:r w:rsidRPr="001E676D">
        <w:rPr>
          <w:rFonts w:ascii="Arial" w:eastAsia="Times New Roman" w:hAnsi="Arial" w:cs="Arial"/>
          <w:color w:val="000000" w:themeColor="text1"/>
          <w:sz w:val="24"/>
          <w:szCs w:val="24"/>
          <w:lang w:eastAsia="es-MX"/>
        </w:rPr>
        <w:t xml:space="preserve">); </w:t>
      </w:r>
      <w:r w:rsidRPr="001E676D">
        <w:rPr>
          <w:rFonts w:ascii="Arial" w:eastAsia="Times New Roman" w:hAnsi="Arial" w:cs="Arial"/>
          <w:bCs/>
          <w:color w:val="000000" w:themeColor="text1"/>
          <w:kern w:val="36"/>
          <w:sz w:val="24"/>
          <w:szCs w:val="24"/>
          <w:lang w:eastAsia="es-MX"/>
        </w:rPr>
        <w:t>Sacco y Vanzetti ante la silla eléctrica (</w:t>
      </w:r>
      <w:proofErr w:type="spellStart"/>
      <w:r w:rsidRPr="001E676D">
        <w:rPr>
          <w:rFonts w:ascii="Arial" w:eastAsia="Times New Roman" w:hAnsi="Arial" w:cs="Arial"/>
          <w:bCs/>
          <w:color w:val="000000" w:themeColor="text1"/>
          <w:sz w:val="24"/>
          <w:szCs w:val="24"/>
          <w:lang w:eastAsia="es-MX"/>
        </w:rPr>
        <w:t>Enric</w:t>
      </w:r>
      <w:proofErr w:type="spellEnd"/>
      <w:r w:rsidRPr="001E676D">
        <w:rPr>
          <w:rFonts w:ascii="Arial" w:eastAsia="Times New Roman" w:hAnsi="Arial" w:cs="Arial"/>
          <w:bCs/>
          <w:color w:val="000000" w:themeColor="text1"/>
          <w:sz w:val="24"/>
          <w:szCs w:val="24"/>
          <w:lang w:eastAsia="es-MX"/>
        </w:rPr>
        <w:t xml:space="preserve"> </w:t>
      </w:r>
      <w:proofErr w:type="spellStart"/>
      <w:r w:rsidRPr="001E676D">
        <w:rPr>
          <w:rFonts w:ascii="Arial" w:eastAsia="Times New Roman" w:hAnsi="Arial" w:cs="Arial"/>
          <w:bCs/>
          <w:color w:val="000000" w:themeColor="text1"/>
          <w:sz w:val="24"/>
          <w:szCs w:val="24"/>
          <w:lang w:eastAsia="es-MX"/>
        </w:rPr>
        <w:t>Llopis</w:t>
      </w:r>
      <w:proofErr w:type="spellEnd"/>
      <w:r w:rsidRPr="001E676D">
        <w:rPr>
          <w:rFonts w:ascii="Arial" w:eastAsia="Times New Roman" w:hAnsi="Arial" w:cs="Arial"/>
          <w:bCs/>
          <w:color w:val="000000" w:themeColor="text1"/>
          <w:sz w:val="24"/>
          <w:szCs w:val="24"/>
          <w:lang w:eastAsia="es-MX"/>
        </w:rPr>
        <w:t xml:space="preserve">). </w:t>
      </w:r>
      <w:r w:rsidR="001E676D" w:rsidRPr="001E676D">
        <w:rPr>
          <w:rFonts w:ascii="Arial" w:eastAsia="Times New Roman" w:hAnsi="Arial" w:cs="Arial"/>
          <w:bCs/>
          <w:color w:val="000000" w:themeColor="text1"/>
          <w:sz w:val="24"/>
          <w:szCs w:val="24"/>
          <w:lang w:eastAsia="es-MX"/>
        </w:rPr>
        <w:t>Dos e</w:t>
      </w:r>
      <w:r w:rsidRPr="001E676D">
        <w:rPr>
          <w:rFonts w:ascii="Arial" w:eastAsia="Times New Roman" w:hAnsi="Arial" w:cs="Arial"/>
          <w:bCs/>
          <w:color w:val="000000" w:themeColor="text1"/>
          <w:sz w:val="24"/>
          <w:szCs w:val="24"/>
          <w:lang w:eastAsia="es-MX"/>
        </w:rPr>
        <w:t xml:space="preserve">nlaces: </w:t>
      </w:r>
    </w:p>
    <w:p w:rsidR="00C95F4F" w:rsidRPr="001E676D" w:rsidRDefault="0075659E" w:rsidP="00C55F02">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C55F02" w:rsidRPr="001E676D">
          <w:rPr>
            <w:rStyle w:val="Hipervnculo"/>
            <w:rFonts w:ascii="Arial" w:hAnsi="Arial" w:cs="Arial"/>
            <w:color w:val="000000" w:themeColor="text1"/>
            <w:sz w:val="16"/>
            <w:szCs w:val="16"/>
            <w:u w:val="none"/>
          </w:rPr>
          <w:t>http://forumenlinea.com/nuevo/</w:t>
        </w:r>
      </w:hyperlink>
      <w:r w:rsidR="00C55F02" w:rsidRPr="001E676D">
        <w:rPr>
          <w:rFonts w:ascii="Arial" w:hAnsi="Arial" w:cs="Arial"/>
          <w:color w:val="000000" w:themeColor="text1"/>
          <w:sz w:val="16"/>
          <w:szCs w:val="16"/>
        </w:rPr>
        <w:t xml:space="preserve">    </w:t>
      </w:r>
      <w:hyperlink r:id="rId5" w:history="1">
        <w:r w:rsidR="00C55F02" w:rsidRPr="001E676D">
          <w:rPr>
            <w:rStyle w:val="Hipervnculo"/>
            <w:rFonts w:ascii="Arial" w:hAnsi="Arial" w:cs="Arial"/>
            <w:color w:val="000000" w:themeColor="text1"/>
            <w:sz w:val="16"/>
            <w:szCs w:val="16"/>
            <w:u w:val="none"/>
            <w:lang w:val="en-US"/>
          </w:rPr>
          <w:t>https://www.facebook.com/forumenlinea</w:t>
        </w:r>
      </w:hyperlink>
      <w:r w:rsidR="00C55F02" w:rsidRPr="001E676D">
        <w:rPr>
          <w:rFonts w:ascii="Arial" w:hAnsi="Arial" w:cs="Arial"/>
          <w:color w:val="000000" w:themeColor="text1"/>
          <w:sz w:val="16"/>
          <w:szCs w:val="16"/>
          <w:lang w:val="en-US"/>
        </w:rPr>
        <w:t xml:space="preserve">    </w:t>
      </w:r>
      <w:hyperlink r:id="rId6" w:anchor="%21/IbarraAguirreEd" w:tgtFrame="_blank" w:history="1">
        <w:r w:rsidR="00C55F02" w:rsidRPr="001E676D">
          <w:rPr>
            <w:rStyle w:val="Hipervnculo"/>
            <w:rFonts w:ascii="Arial" w:hAnsi="Arial" w:cs="Arial"/>
            <w:color w:val="000000" w:themeColor="text1"/>
            <w:sz w:val="16"/>
            <w:szCs w:val="16"/>
            <w:u w:val="none"/>
          </w:rPr>
          <w:t>@IbarraAguirreEd</w:t>
        </w:r>
      </w:hyperlink>
      <w:r w:rsidR="00C55F02" w:rsidRPr="001E676D">
        <w:rPr>
          <w:rFonts w:ascii="Arial" w:hAnsi="Arial" w:cs="Arial"/>
          <w:color w:val="000000" w:themeColor="text1"/>
          <w:sz w:val="16"/>
          <w:szCs w:val="16"/>
        </w:rPr>
        <w:t xml:space="preserve">    </w:t>
      </w:r>
      <w:hyperlink r:id="rId7" w:history="1">
        <w:r w:rsidR="00C55F02" w:rsidRPr="001E676D">
          <w:rPr>
            <w:rStyle w:val="Hipervnculo"/>
            <w:rFonts w:ascii="Arial" w:hAnsi="Arial" w:cs="Arial"/>
            <w:color w:val="000000" w:themeColor="text1"/>
            <w:sz w:val="16"/>
            <w:szCs w:val="16"/>
            <w:u w:val="none"/>
            <w:lang w:val="en-US"/>
          </w:rPr>
          <w:t>forum@forumenlinea.com</w:t>
        </w:r>
      </w:hyperlink>
      <w:bookmarkStart w:id="0" w:name="_GoBack"/>
      <w:bookmarkEnd w:id="0"/>
    </w:p>
    <w:sectPr w:rsidR="00C95F4F" w:rsidRPr="001E67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F02"/>
    <w:rsid w:val="001B411F"/>
    <w:rsid w:val="001E676D"/>
    <w:rsid w:val="00244F01"/>
    <w:rsid w:val="00464082"/>
    <w:rsid w:val="004F5C95"/>
    <w:rsid w:val="0057631A"/>
    <w:rsid w:val="00726AD1"/>
    <w:rsid w:val="0075659E"/>
    <w:rsid w:val="00835B5E"/>
    <w:rsid w:val="008965F2"/>
    <w:rsid w:val="008D24D2"/>
    <w:rsid w:val="00906653"/>
    <w:rsid w:val="00BC0A61"/>
    <w:rsid w:val="00C55F02"/>
    <w:rsid w:val="00C95F4F"/>
    <w:rsid w:val="00EF3236"/>
    <w:rsid w:val="00F43C2F"/>
    <w:rsid w:val="00FC13E5"/>
    <w:rsid w:val="00FE0A7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8054B4-7074-43CA-A357-49F8B8191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F02"/>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C55F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33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805</Words>
  <Characters>4295</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2017-10-21T09:50:00Z</dcterms:created>
  <dcterms:modified xsi:type="dcterms:W3CDTF">2017-10-23T02:25:00Z</dcterms:modified>
</cp:coreProperties>
</file>