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37" w:rsidRPr="00812AFE" w:rsidRDefault="00A83137" w:rsidP="00A8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12AF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83137" w:rsidRPr="00812AFE" w:rsidRDefault="00A83137" w:rsidP="00A8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83137" w:rsidRPr="00812AFE" w:rsidRDefault="007B2548" w:rsidP="007B25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12AF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Unidad nacional en torno de qué y para qué</w:t>
      </w:r>
    </w:p>
    <w:p w:rsidR="00A83137" w:rsidRPr="00812AFE" w:rsidRDefault="00A83137" w:rsidP="00A831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83137" w:rsidRPr="00812AFE" w:rsidRDefault="00A83137" w:rsidP="00A831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12A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B2548" w:rsidRPr="00812AFE" w:rsidRDefault="007B2548" w:rsidP="00A8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2548" w:rsidRPr="00812AFE" w:rsidRDefault="007B2548" w:rsidP="007B2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gobernadores de 28 estados de la Federación, el jefe de Gobierno de la Ciudad de México, tres mandatarios electos y el presidente de México suscribieron un pronunciamiento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público, en Huatulco, Oaxaca, “de unidad en defensa del interés nacional” y de rechazo a la “decisión unilateral de expulsar migrantes mexicanos de Estados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Unidos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presidente electo como 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es Donald </w:t>
      </w:r>
      <w:proofErr w:type="spellStart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proofErr w:type="spellEnd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ello mismo</w:t>
      </w:r>
      <w:r w:rsidR="00723623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está e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condiciones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tomar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ese tipo de decisiones contra los 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aztecas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 país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23623" w:rsidRPr="00812AFE" w:rsidRDefault="00723623" w:rsidP="000669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falta de </w:t>
      </w:r>
      <w:r w:rsidR="002F53EF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cuidado, de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rigor en el comunicado leído por </w:t>
      </w:r>
      <w:proofErr w:type="spellStart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Graco</w:t>
      </w:r>
      <w:proofErr w:type="spellEnd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Ramírez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clausura de la 51 reunión ordinaria de la Conferencia Nacional de Gobernadores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contribuye a que se tome en serio un llamamiento 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por el tema que aborda es de suma importancia para México, 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por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coyuntura internacional generada a partir del triunfo 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Colegio Electoral de Estados Unidos, pero no en las urnas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donde Hilary Clinton ganó por amplio margen, en uno de los sistemas electorales más antidemocráticos de la aldea, 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justo 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país que muchos analistas y académicos electr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F31AE5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cos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presenta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como ejemplar.</w:t>
      </w:r>
    </w:p>
    <w:p w:rsidR="002667BB" w:rsidRPr="00812AFE" w:rsidRDefault="002667BB" w:rsidP="000669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es para obviarse que Ramírez Garrido Abreu es un experto en las convocatorias a la </w:t>
      </w:r>
      <w:r w:rsidRPr="00812AF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unidad nacional,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que su padrino político Luis Echeverría Álvarez despach</w:t>
      </w:r>
      <w:r w:rsidR="000669BA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 Pinos, durante 1970-76.</w:t>
      </w:r>
    </w:p>
    <w:p w:rsidR="002667BB" w:rsidRPr="00812AFE" w:rsidRDefault="002667BB" w:rsidP="000669B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fue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general </w:t>
      </w:r>
      <w:r w:rsidRPr="00812AFE">
        <w:rPr>
          <w:rFonts w:ascii="Arial" w:hAnsi="Arial" w:cs="Arial"/>
          <w:bCs/>
          <w:color w:val="000000" w:themeColor="text1"/>
          <w:sz w:val="24"/>
          <w:szCs w:val="24"/>
        </w:rPr>
        <w:t>Manuel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2AFE">
        <w:rPr>
          <w:rFonts w:ascii="Arial" w:hAnsi="Arial" w:cs="Arial"/>
          <w:bCs/>
          <w:color w:val="000000" w:themeColor="text1"/>
          <w:sz w:val="24"/>
          <w:szCs w:val="24"/>
        </w:rPr>
        <w:t>Ávila Camacho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 un enérgico convocante a la unidad nacional, sólo que en la tesitura de la Segunda Guerra Mundial y la declaratoria respectiva de México a las potencias del Eje. Pero ni esa singular coyuntura logró ocultar que simultáneamente se utilizaba como bandera patriotera y mampara ideológica para aplazar legítimos reclamos y despojar de conquistas sociales a las fuerzas del trabajo y la cultura nacionales.</w:t>
      </w:r>
    </w:p>
    <w:p w:rsidR="002258B4" w:rsidRPr="00812AFE" w:rsidRDefault="00952405" w:rsidP="000669B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Dicho de otra manera, </w:t>
      </w:r>
      <w:r w:rsidR="000669BA" w:rsidRPr="00812AFE">
        <w:rPr>
          <w:rFonts w:ascii="Arial" w:hAnsi="Arial" w:cs="Arial"/>
          <w:color w:val="000000" w:themeColor="text1"/>
          <w:sz w:val="24"/>
          <w:szCs w:val="24"/>
        </w:rPr>
        <w:t xml:space="preserve">los gobiernos del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Revolucionario Institucional 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>abus</w:t>
      </w:r>
      <w:r w:rsidR="000669BA" w:rsidRPr="00812AFE">
        <w:rPr>
          <w:rFonts w:ascii="Arial" w:hAnsi="Arial" w:cs="Arial"/>
          <w:color w:val="000000" w:themeColor="text1"/>
          <w:sz w:val="24"/>
          <w:szCs w:val="24"/>
        </w:rPr>
        <w:t>aron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 xml:space="preserve"> de las convocatorias a la </w:t>
      </w:r>
      <w:r w:rsidR="002667BB" w:rsidRPr="00812AFE">
        <w:rPr>
          <w:rFonts w:ascii="Arial" w:hAnsi="Arial" w:cs="Arial"/>
          <w:i/>
          <w:color w:val="000000" w:themeColor="text1"/>
          <w:sz w:val="24"/>
          <w:szCs w:val="24"/>
        </w:rPr>
        <w:t>unidad nacional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 xml:space="preserve"> y, por ello, los </w:t>
      </w:r>
      <w:r w:rsidR="000669BA" w:rsidRPr="00812AFE">
        <w:rPr>
          <w:rFonts w:ascii="Arial" w:hAnsi="Arial" w:cs="Arial"/>
          <w:color w:val="000000" w:themeColor="text1"/>
          <w:sz w:val="24"/>
          <w:szCs w:val="24"/>
        </w:rPr>
        <w:t>mandatarios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 xml:space="preserve"> deberían tomarse la molestia de ordenar a sus asesores que indaguen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 xml:space="preserve">el uso politiquero e inmediatista que se le dio, hasta el punto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de que buena parte de las izquierdas partidistas </w:t>
      </w:r>
      <w:r w:rsidR="000669BA" w:rsidRPr="00812AFE">
        <w:rPr>
          <w:rFonts w:ascii="Arial" w:hAnsi="Arial" w:cs="Arial"/>
          <w:color w:val="000000" w:themeColor="text1"/>
          <w:sz w:val="24"/>
          <w:szCs w:val="24"/>
        </w:rPr>
        <w:t>cayeron en e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l juego y 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>el mismísimo Vicente Fox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>, en plenas fiestas patrias de 2004, agobiado como estaba por la enorme desilusión que generó entre sus votantes</w:t>
      </w:r>
      <w:r w:rsidR="002667BB" w:rsidRPr="00812A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8B4" w:rsidRPr="00812AFE">
        <w:rPr>
          <w:rFonts w:ascii="Arial" w:hAnsi="Arial" w:cs="Arial"/>
          <w:color w:val="000000" w:themeColor="text1"/>
          <w:sz w:val="24"/>
          <w:szCs w:val="24"/>
        </w:rPr>
        <w:t xml:space="preserve">hizo </w:t>
      </w:r>
      <w:r w:rsidR="002F53EF" w:rsidRPr="00812AFE">
        <w:rPr>
          <w:rFonts w:ascii="Arial" w:hAnsi="Arial" w:cs="Arial"/>
          <w:color w:val="000000" w:themeColor="text1"/>
          <w:sz w:val="24"/>
          <w:szCs w:val="24"/>
        </w:rPr>
        <w:t xml:space="preserve">el llamamiento </w:t>
      </w:r>
      <w:r w:rsidR="002258B4" w:rsidRPr="00812AFE">
        <w:rPr>
          <w:rFonts w:ascii="Arial" w:hAnsi="Arial" w:cs="Arial"/>
          <w:color w:val="000000" w:themeColor="text1"/>
          <w:sz w:val="24"/>
          <w:szCs w:val="24"/>
        </w:rPr>
        <w:t>respectiv</w:t>
      </w:r>
      <w:r w:rsidR="002F53EF" w:rsidRPr="00812AFE">
        <w:rPr>
          <w:rFonts w:ascii="Arial" w:hAnsi="Arial" w:cs="Arial"/>
          <w:color w:val="000000" w:themeColor="text1"/>
          <w:sz w:val="24"/>
          <w:szCs w:val="24"/>
        </w:rPr>
        <w:t>o</w:t>
      </w:r>
      <w:r w:rsidR="002258B4" w:rsidRPr="00812AFE">
        <w:rPr>
          <w:rFonts w:ascii="Arial" w:hAnsi="Arial" w:cs="Arial"/>
          <w:color w:val="000000" w:themeColor="text1"/>
          <w:sz w:val="24"/>
          <w:szCs w:val="24"/>
        </w:rPr>
        <w:t xml:space="preserve"> en busca de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 cómo concluir en buenos términos su mandato.</w:t>
      </w:r>
    </w:p>
    <w:p w:rsidR="00A83E24" w:rsidRPr="00812AFE" w:rsidRDefault="002258B4" w:rsidP="000669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812AFE">
        <w:rPr>
          <w:rFonts w:ascii="Arial" w:hAnsi="Arial" w:cs="Arial"/>
          <w:color w:val="000000" w:themeColor="text1"/>
          <w:sz w:val="24"/>
          <w:szCs w:val="24"/>
        </w:rPr>
        <w:t>Por tales antecedentes es oportuno</w:t>
      </w:r>
      <w:r w:rsidR="000669BA" w:rsidRPr="00812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necesario que los actuales convocantes a la unidad nacional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se molest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en e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n explicar al respetable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(publico)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y a los convocados qué entienden por unidad nacional, en torno de qué se va articular, cuál es la agenda política, legislativa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económica </w:t>
      </w:r>
      <w:r w:rsidR="002667BB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y social que le va a dar corporeidad y cuáles los instrumentos de que disponen para trabajar por ella.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Por cierto, tan pronto como los grandes diarios impresos y digitales dieron por hecho que Donald John tenía la mayoría de los votos del Colegio Electoral, Manlio Fabio Beltrones llamó a todas las fuerzas políticas a la </w:t>
      </w:r>
      <w:r w:rsidRPr="00812AFE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ES"/>
        </w:rPr>
        <w:t>unidad nacional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sin responder al cómo y para qué.</w:t>
      </w:r>
    </w:p>
    <w:p w:rsidR="002258B4" w:rsidRPr="00812AFE" w:rsidRDefault="00A83E24" w:rsidP="002258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lastRenderedPageBreak/>
        <w:tab/>
        <w:t xml:space="preserve">Y vaya que es necesario hacer frente a las amenazas que se avizoran allende el Bravo, pero sin sobreestimarlas en forma por demás demagógica y también sin subestimarlas de manera irresponsable, para hacerles frente con “el diálogo y el pragmatismo” como “vía para diseñar la nueva agenda bilateral” de los que tanto habla Enrique Peña 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Nieto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y que los gobernadores hicieron propio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 Sólo que colocando por delante los intereses de México que, por supuesto, no son los mismo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que los de sus dueños y los poderes fácticos.</w:t>
      </w:r>
    </w:p>
    <w:p w:rsidR="00A83137" w:rsidRPr="00812AFE" w:rsidRDefault="00A83137" w:rsidP="007B254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12A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83137" w:rsidRPr="00812AFE" w:rsidRDefault="00A83137" w:rsidP="00A83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</w:t>
      </w:r>
      <w:r w:rsidR="00807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 cosas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buen</w:t>
      </w:r>
      <w:r w:rsidR="00807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 casi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se cuenta</w:t>
      </w:r>
      <w:r w:rsidR="00807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cuenta</w:t>
      </w:r>
      <w:r w:rsidR="00807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mucho”, dice el eslogan del gobierno de “Mover a México”. Pero ya no festejan los nuevos empleos 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precedente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“salarios de primer mundo”. En la vigorosa industria de las armadoras automotrices</w:t>
      </w:r>
      <w:r w:rsidR="002F53EF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trasnacionales</w:t>
      </w:r>
      <w:r w:rsidR="002F53EF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operan en México</w:t>
      </w:r>
      <w:r w:rsidR="00812AFE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pagan a 3.95 dólares la hora frente a Taiwán con 7.5 dólares, Polonia (7.8), Brasil (11.4), República Checa (11.5), para no mencionar Canadá y Estados Unidos con 38 y 40 dólares la hora, respectivamente, según estudio realizado en 2015 por la Fundación Friedrich Ebert, reporta el colega Juan Manuel Rodríguez, de la revista digital Mercado Interno…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motivo del aniversario 106 de la Revolución mexicana, Eliezer Morales Aragón y Juan José Dávalos convoca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</w:t>
      </w:r>
      <w:r w:rsidR="00812AFE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sesión</w:t>
      </w:r>
      <w:r w:rsidR="00812AFE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debate sobre el curso del sector energético, el miércoles 23 a las 12:00 horas, en el auditorio Ho Chi Minh de la Facultad de Economía de la UNAM, en Ciudad Universitaria… </w:t>
      </w:r>
      <w:r w:rsidR="001D755C"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extos de </w:t>
      </w:r>
      <w:proofErr w:type="spellStart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para consultar: Acuerdan </w:t>
      </w:r>
      <w:r w:rsidRPr="00812AF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Convivir en paz</w:t>
      </w:r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Venezuela. La correlación de fuerzas es favorable al chavismo (Miguel Ángel Ferrer). </w:t>
      </w:r>
      <w:r w:rsidRPr="00812AF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Firman nuevo acuerdo de paz para Colombia. Nicaragua, cinco años más (</w:t>
      </w:r>
      <w:r w:rsidRPr="00812AF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Gisela Brito). </w:t>
      </w:r>
      <w:r w:rsidRPr="00812AF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esperanza tiene rostro de mujer en Perú (</w:t>
      </w:r>
      <w:proofErr w:type="spellStart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Romain</w:t>
      </w:r>
      <w:proofErr w:type="spellEnd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Migus</w:t>
      </w:r>
      <w:proofErr w:type="spellEnd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Pr="00812AFE">
        <w:rPr>
          <w:rFonts w:ascii="Arial" w:hAnsi="Arial" w:cs="Arial"/>
          <w:color w:val="000000" w:themeColor="text1"/>
          <w:sz w:val="24"/>
          <w:szCs w:val="24"/>
        </w:rPr>
        <w:t xml:space="preserve">Por tensión con EU, Pakistán mira hacia Rusia (Roberto Castellanos). </w:t>
      </w:r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Habla Camilo Guevara </w:t>
      </w:r>
      <w:proofErr w:type="spellStart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March</w:t>
      </w:r>
      <w:proofErr w:type="spellEnd"/>
      <w:r w:rsidRPr="00812A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hijo del Che (</w:t>
      </w:r>
      <w:proofErr w:type="spellStart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Oleg</w:t>
      </w:r>
      <w:proofErr w:type="spellEnd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Yasinsky</w:t>
      </w:r>
      <w:proofErr w:type="spellEnd"/>
      <w:r w:rsidRPr="00812A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El enlace:</w:t>
      </w:r>
    </w:p>
    <w:p w:rsidR="0043576F" w:rsidRPr="00812AFE" w:rsidRDefault="00DC6A2E" w:rsidP="00A831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A83137" w:rsidRPr="00812AF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A83137" w:rsidRPr="00812AFE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A83137" w:rsidRPr="00812AF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A83137" w:rsidRPr="00812AF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A83137" w:rsidRPr="00812AF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A83137" w:rsidRPr="00812AF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A83137" w:rsidRPr="00812AF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43576F" w:rsidRPr="00812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7"/>
    <w:rsid w:val="000669BA"/>
    <w:rsid w:val="001D755C"/>
    <w:rsid w:val="002258B4"/>
    <w:rsid w:val="002667BB"/>
    <w:rsid w:val="002F53EF"/>
    <w:rsid w:val="0043576F"/>
    <w:rsid w:val="00723623"/>
    <w:rsid w:val="007B2548"/>
    <w:rsid w:val="00807E00"/>
    <w:rsid w:val="00812AFE"/>
    <w:rsid w:val="00952405"/>
    <w:rsid w:val="00A83137"/>
    <w:rsid w:val="00A83E24"/>
    <w:rsid w:val="00DC6A2E"/>
    <w:rsid w:val="00F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C1DD0-9B90-4A7E-922D-A14D448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5B5B-157E-417B-9BB4-0681DBE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822</Words>
  <Characters>4281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2016-11-20T17:56:00Z</dcterms:created>
  <dcterms:modified xsi:type="dcterms:W3CDTF">2016-11-21T18:49:00Z</dcterms:modified>
</cp:coreProperties>
</file>