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6C" w:rsidRPr="007927C5" w:rsidRDefault="00B4386C" w:rsidP="005A0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927C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D256B" w:rsidRPr="007927C5" w:rsidRDefault="007D256B" w:rsidP="005A0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256B" w:rsidRPr="007927C5" w:rsidRDefault="007D256B" w:rsidP="005A0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927C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Créditos del </w:t>
      </w:r>
      <w:proofErr w:type="spellStart"/>
      <w:r w:rsidRPr="007927C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Infonacot</w:t>
      </w:r>
      <w:proofErr w:type="spellEnd"/>
      <w:r w:rsidRPr="007927C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para </w:t>
      </w:r>
      <w:r w:rsidR="00733891" w:rsidRPr="007927C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comprar</w:t>
      </w:r>
      <w:r w:rsidRPr="007927C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alimentos</w:t>
      </w:r>
    </w:p>
    <w:p w:rsidR="007D256B" w:rsidRPr="007927C5" w:rsidRDefault="007D256B" w:rsidP="005A0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256B" w:rsidRPr="007927C5" w:rsidRDefault="007D256B" w:rsidP="005A0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927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D256B" w:rsidRPr="007927C5" w:rsidRDefault="007D256B" w:rsidP="005A0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256B" w:rsidRPr="007927C5" w:rsidRDefault="007D256B" w:rsidP="005A06C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Son demasiado agudos los contrastes entre los discursos pronunciados en la 79 Convención Bancaria, realizada en Acapulco, por los directivos </w:t>
      </w:r>
      <w:r w:rsidR="00733891" w:rsidRPr="007927C5">
        <w:rPr>
          <w:rFonts w:ascii="Arial" w:hAnsi="Arial" w:cs="Arial"/>
          <w:color w:val="000000" w:themeColor="text1"/>
          <w:sz w:val="24"/>
          <w:szCs w:val="24"/>
        </w:rPr>
        <w:t xml:space="preserve">y socios 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del oligopolio estadunidense, británico y español sobre lo muy bien que les va en México en términos de las altísimas utilidades de las trasnacionales financieras con y sin reforma estructural que, por cierto, no </w:t>
      </w:r>
      <w:r w:rsidR="00733891" w:rsidRPr="007927C5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tocó con ninguna medida significativa para proteger a los asaltados cuentahabientes con servicios tres y cuatro veces más caros que en su países de origen; y </w:t>
      </w:r>
      <w:r w:rsidR="00E44F5C" w:rsidRPr="007927C5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mensaje que pronunció el director general </w:t>
      </w:r>
      <w:r w:rsidR="00733891" w:rsidRPr="007927C5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Instituto del Fondo Nacional para el Consumo de los Trabajadores.</w:t>
      </w:r>
    </w:p>
    <w:p w:rsidR="00E44F5C" w:rsidRPr="007927C5" w:rsidRDefault="00E44F5C" w:rsidP="000602B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27C5">
        <w:rPr>
          <w:rFonts w:ascii="Arial" w:hAnsi="Arial" w:cs="Arial"/>
          <w:color w:val="000000" w:themeColor="text1"/>
          <w:sz w:val="24"/>
          <w:szCs w:val="24"/>
        </w:rPr>
        <w:t>Bueno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 sí hubo una medida o “mensaje”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>, como l</w:t>
      </w:r>
      <w:r w:rsidR="00733891" w:rsidRPr="007927C5">
        <w:rPr>
          <w:rFonts w:ascii="Arial" w:hAnsi="Arial" w:cs="Arial"/>
          <w:color w:val="000000" w:themeColor="text1"/>
          <w:sz w:val="24"/>
          <w:szCs w:val="24"/>
        </w:rPr>
        <w:t>a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 llamó Luis </w:t>
      </w:r>
      <w:proofErr w:type="spellStart"/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>Videgaray</w:t>
      </w:r>
      <w:proofErr w:type="spellEnd"/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de Enrique Peña Nieto 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“a los banqueros”, no sólo a “la izquierda” como suponía el </w:t>
      </w:r>
      <w:r w:rsidR="00233F55" w:rsidRPr="007927C5">
        <w:rPr>
          <w:rFonts w:ascii="Arial" w:hAnsi="Arial" w:cs="Arial"/>
          <w:color w:val="000000" w:themeColor="text1"/>
          <w:sz w:val="24"/>
          <w:szCs w:val="24"/>
        </w:rPr>
        <w:t>secretario de Hacienda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al nombrar 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el 7 de enero de 2013 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a Mario </w:t>
      </w:r>
      <w:r w:rsidR="00233F55" w:rsidRPr="007927C5">
        <w:rPr>
          <w:rFonts w:ascii="Arial" w:hAnsi="Arial" w:cs="Arial"/>
          <w:color w:val="000000" w:themeColor="text1"/>
          <w:sz w:val="24"/>
          <w:szCs w:val="24"/>
        </w:rPr>
        <w:t>d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Pr="007927C5">
        <w:rPr>
          <w:rFonts w:ascii="Arial" w:hAnsi="Arial" w:cs="Arial"/>
          <w:color w:val="000000" w:themeColor="text1"/>
          <w:sz w:val="24"/>
          <w:szCs w:val="24"/>
        </w:rPr>
        <w:t>Costanzo</w:t>
      </w:r>
      <w:proofErr w:type="spellEnd"/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, un hombre comprometido con el </w:t>
      </w:r>
      <w:r w:rsidR="000602B5" w:rsidRPr="007927C5">
        <w:rPr>
          <w:rFonts w:ascii="Arial" w:hAnsi="Arial" w:cs="Arial"/>
          <w:color w:val="000000" w:themeColor="text1"/>
          <w:sz w:val="24"/>
          <w:szCs w:val="24"/>
        </w:rPr>
        <w:t>M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ovimiento </w:t>
      </w:r>
      <w:r w:rsidR="000602B5" w:rsidRPr="007927C5">
        <w:rPr>
          <w:rFonts w:ascii="Arial" w:hAnsi="Arial" w:cs="Arial"/>
          <w:color w:val="000000" w:themeColor="text1"/>
          <w:sz w:val="24"/>
          <w:szCs w:val="24"/>
        </w:rPr>
        <w:t>Re</w:t>
      </w:r>
      <w:r w:rsidR="00733891" w:rsidRPr="007927C5">
        <w:rPr>
          <w:rFonts w:ascii="Arial" w:hAnsi="Arial" w:cs="Arial"/>
          <w:color w:val="000000" w:themeColor="text1"/>
          <w:sz w:val="24"/>
          <w:szCs w:val="24"/>
        </w:rPr>
        <w:t>generación</w:t>
      </w:r>
      <w:r w:rsidR="000602B5" w:rsidRPr="007927C5">
        <w:rPr>
          <w:rFonts w:ascii="Arial" w:hAnsi="Arial" w:cs="Arial"/>
          <w:color w:val="000000" w:themeColor="text1"/>
          <w:sz w:val="24"/>
          <w:szCs w:val="24"/>
        </w:rPr>
        <w:t xml:space="preserve"> Nacional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 hasta 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asumió la presidencia de la Comisión Nacional para la Protección y Defensa de los Usuarios de los Servicios Financieros que con </w:t>
      </w:r>
      <w:r w:rsidR="00233F55" w:rsidRPr="007927C5">
        <w:rPr>
          <w:rFonts w:ascii="Arial" w:hAnsi="Arial" w:cs="Arial"/>
          <w:color w:val="000000" w:themeColor="text1"/>
          <w:sz w:val="24"/>
          <w:szCs w:val="24"/>
        </w:rPr>
        <w:t xml:space="preserve">más 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frecuencia multa los </w:t>
      </w:r>
      <w:r w:rsidR="00233F55" w:rsidRPr="007927C5">
        <w:rPr>
          <w:rFonts w:ascii="Arial" w:hAnsi="Arial" w:cs="Arial"/>
          <w:color w:val="000000" w:themeColor="text1"/>
          <w:sz w:val="24"/>
          <w:szCs w:val="24"/>
        </w:rPr>
        <w:t xml:space="preserve">excesivos 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abusos cometidos por el oligopolio </w:t>
      </w:r>
      <w:r w:rsidR="000602B5" w:rsidRPr="007927C5">
        <w:rPr>
          <w:rFonts w:ascii="Arial" w:hAnsi="Arial" w:cs="Arial"/>
          <w:color w:val="000000" w:themeColor="text1"/>
          <w:sz w:val="24"/>
          <w:szCs w:val="24"/>
        </w:rPr>
        <w:t>financiero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 con cantidades que rebasan lo simbólico</w:t>
      </w:r>
      <w:r w:rsidR="00233F55" w:rsidRPr="007927C5">
        <w:rPr>
          <w:rFonts w:ascii="Arial" w:hAnsi="Arial" w:cs="Arial"/>
          <w:color w:val="000000" w:themeColor="text1"/>
          <w:sz w:val="24"/>
          <w:szCs w:val="24"/>
        </w:rPr>
        <w:t>,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 xml:space="preserve"> pero que nada representan frente a los cientos de miles de millones de pesos </w:t>
      </w:r>
      <w:r w:rsidR="000602B5" w:rsidRPr="007927C5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6723A6" w:rsidRPr="007927C5">
        <w:rPr>
          <w:rFonts w:ascii="Arial" w:hAnsi="Arial" w:cs="Arial"/>
          <w:color w:val="000000" w:themeColor="text1"/>
          <w:sz w:val="24"/>
          <w:szCs w:val="24"/>
        </w:rPr>
        <w:t>ganan</w:t>
      </w:r>
      <w:r w:rsidR="002819EF" w:rsidRPr="007927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634E" w:rsidRPr="007927C5" w:rsidRDefault="007D256B" w:rsidP="000602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La fiesta </w:t>
      </w:r>
      <w:r w:rsidR="00E44F5C" w:rsidRPr="007927C5">
        <w:rPr>
          <w:rFonts w:ascii="Arial" w:hAnsi="Arial" w:cs="Arial"/>
          <w:color w:val="000000" w:themeColor="text1"/>
          <w:sz w:val="24"/>
          <w:szCs w:val="24"/>
        </w:rPr>
        <w:t xml:space="preserve">anual 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de los </w:t>
      </w:r>
      <w:r w:rsidR="007927C5" w:rsidRPr="007927C5">
        <w:rPr>
          <w:rFonts w:ascii="Arial" w:hAnsi="Arial" w:cs="Arial"/>
          <w:color w:val="000000" w:themeColor="text1"/>
          <w:sz w:val="24"/>
          <w:szCs w:val="24"/>
        </w:rPr>
        <w:t>banqueros (</w:t>
      </w:r>
      <w:r w:rsidR="00733891" w:rsidRPr="007927C5">
        <w:rPr>
          <w:rFonts w:ascii="Arial" w:hAnsi="Arial" w:cs="Arial"/>
          <w:color w:val="000000" w:themeColor="text1"/>
          <w:sz w:val="24"/>
          <w:szCs w:val="24"/>
        </w:rPr>
        <w:t>agiotistas</w:t>
      </w:r>
      <w:r w:rsidR="007927C5" w:rsidRPr="007927C5">
        <w:rPr>
          <w:rFonts w:ascii="Arial" w:hAnsi="Arial" w:cs="Arial"/>
          <w:color w:val="000000" w:themeColor="text1"/>
          <w:sz w:val="24"/>
          <w:szCs w:val="24"/>
        </w:rPr>
        <w:t>)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 contrastó con la información proporcionada por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César Alberto Martínez Baranda </w:t>
      </w:r>
      <w:r w:rsidR="0053634E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funcionario </w:t>
      </w:r>
      <w:r w:rsidR="007927C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federal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E44F5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</w:t>
      </w:r>
      <w:r w:rsidR="007927C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diario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Excélsior del pasado 5 de junio, es uno de los privilegiados porque gana 3 millones 224 mil pesos anuales</w:t>
      </w:r>
      <w:r w:rsidR="0053634E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3634E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mitad de los créditos que da el </w:t>
      </w:r>
      <w:proofErr w:type="spellStart"/>
      <w:r w:rsidR="0053634E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Infonacot</w:t>
      </w:r>
      <w:proofErr w:type="spellEnd"/>
      <w:r w:rsidR="0053634E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usan los trabajadores </w:t>
      </w:r>
      <w:r w:rsidR="00E44F5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formales </w:t>
      </w:r>
      <w:r w:rsidR="0053634E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comprar comida, cuando su propósito oficial es </w:t>
      </w:r>
      <w:r w:rsidR="000602B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53634E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723A6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53634E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destinen a la adquisición de bienes duraderos, vacaciones o la educación de los hijos.</w:t>
      </w:r>
    </w:p>
    <w:p w:rsidR="000602B5" w:rsidRPr="007927C5" w:rsidRDefault="00E44F5C" w:rsidP="000602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233F5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explicó así el director general del </w:t>
      </w:r>
      <w:proofErr w:type="spellStart"/>
      <w:r w:rsidR="00233F5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Infonacot</w:t>
      </w:r>
      <w:proofErr w:type="spellEnd"/>
      <w:r w:rsidR="00233F5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</w:t>
      </w:r>
      <w:r w:rsidR="007D256B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trabajador se está endeudando para satisfacer sus necesidades primarias, que es la comida que debería de cubrirlas de otra forma</w:t>
      </w:r>
      <w:r w:rsidR="000602B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60579" w:rsidRPr="007927C5" w:rsidRDefault="00233F55" w:rsidP="000602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Martínez Baranda el fenómeno se explica por el </w:t>
      </w:r>
      <w:r w:rsidR="007D256B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bajo poder adquisitivo del trabajador debido a que el salario que percibe no permite cubrir sus necesidades básicas. </w:t>
      </w:r>
      <w:r w:rsidR="00960579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misma cumbre de los dueños del dinero fue </w:t>
      </w:r>
      <w:r w:rsidR="00642223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festejado</w:t>
      </w:r>
      <w:r w:rsidR="00960579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los bajos salarios son una de las “fortalezas” de la economía </w:t>
      </w:r>
      <w:r w:rsidR="007927C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mexicana </w:t>
      </w:r>
      <w:r w:rsidR="00960579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atraer más inversión extranjera directa, característica que antes criticaban a China, y alertaban sobre el “trabajo esclavo”. Al parecer si la depauperación </w:t>
      </w:r>
      <w:r w:rsidR="000602B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salarios</w:t>
      </w:r>
      <w:r w:rsidR="00960579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todo y el 2 por ciento que el discurso </w:t>
      </w:r>
      <w:r w:rsidR="007927C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presidencial</w:t>
      </w:r>
      <w:r w:rsidR="00960579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dice que repuntaron, se presenta </w:t>
      </w:r>
      <w:r w:rsidR="007927C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960579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estimula desde hace 3</w:t>
      </w:r>
      <w:r w:rsidR="005A06C2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</w:t>
      </w:r>
      <w:r w:rsidR="00960579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años</w:t>
      </w:r>
      <w:r w:rsidR="007927C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en México</w:t>
      </w:r>
      <w:r w:rsidR="00960579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entonces es un atributo para impulsar el crecimiento.</w:t>
      </w:r>
    </w:p>
    <w:p w:rsidR="00642223" w:rsidRPr="007927C5" w:rsidRDefault="00642223" w:rsidP="000602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dijo sin atenuantes Larry </w:t>
      </w:r>
      <w:proofErr w:type="spellStart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Fink</w:t>
      </w:r>
      <w:proofErr w:type="spellEnd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director del fondo </w:t>
      </w:r>
      <w:r w:rsidR="006723A6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global de inversiones </w:t>
      </w:r>
      <w:proofErr w:type="spellStart"/>
      <w:r w:rsidR="006723A6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BlackRock</w:t>
      </w:r>
      <w:proofErr w:type="spellEnd"/>
      <w:r w:rsidR="006723A6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“Vivimos en el mejor barrio del mundo. Conforme el costo de la manufactura va disminuyendo en México y debido a la proximidad con Estados Unidos, muchos países van a dejar de fabricar en Asia para hacerlo en México”.</w:t>
      </w:r>
    </w:p>
    <w:p w:rsidR="005A06C2" w:rsidRPr="007927C5" w:rsidRDefault="00642223" w:rsidP="000602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El modelo macro</w:t>
      </w:r>
      <w:r w:rsidR="000602B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programas y las políticas que lo apuntalan están diseñados para impulsar </w:t>
      </w:r>
      <w:r w:rsidR="005A06C2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concentración de la riqueza en manos de unos cuantos plutócratas nativos y extranjeros, el famoso 1 por ciento</w:t>
      </w:r>
      <w:r w:rsidR="005A06C2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frente a ello no puede existir política social que arregle los destrozo del capitalismo salvaje</w:t>
      </w:r>
      <w:r w:rsidR="007927C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convertido en una fábrica de </w:t>
      </w:r>
      <w:r w:rsidR="000602B5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hacer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pobres, </w:t>
      </w:r>
      <w:r w:rsidR="005A06C2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que la Secretaría de Desarrollo Social estima, en voz de la subsecretaria Vanessa Rubio Martínez: </w:t>
      </w:r>
      <w:r w:rsidR="007D256B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política social muestra resultados positivos, pero insuficientes, para abatir el rezago de 55 millones 300 mil pobres en el país</w:t>
      </w:r>
      <w:r w:rsidR="005A06C2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4386C" w:rsidRPr="007927C5" w:rsidRDefault="00B4386C" w:rsidP="006723A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927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4386C" w:rsidRPr="007927C5" w:rsidRDefault="00B4386C" w:rsidP="005A0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“Saludos Eduardo. Estoy en Managua, Nicaragua. ¡Te deseo lo mejor! EGGG”… “Eduardo Galeano, no podrán con la Revolución ni con quienes hacen de su profesión de periodistas, una trinchera antiimperialista y por el socialismo. Rubén Suarez. </w:t>
      </w:r>
      <w:proofErr w:type="spellStart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Skpye</w:t>
      </w:r>
      <w:proofErr w:type="spellEnd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ruben.suarez</w:t>
      </w:r>
      <w:proofErr w:type="spellEnd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-uy”… Con 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estos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mensajes acusan recibo de los textos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</w:t>
      </w:r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4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11 de marzo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</w:t>
      </w:r>
      <w:r w:rsidR="006723A6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segundo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caso desde Uruguay…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Nidia Sánchez Hernández, de Xalapa, Veracruz, dice: “</w:t>
      </w:r>
      <w:r w:rsidR="00DB29EC" w:rsidRPr="007927C5">
        <w:rPr>
          <w:rFonts w:ascii="Arial" w:hAnsi="Arial" w:cs="Arial"/>
          <w:color w:val="000000" w:themeColor="text1"/>
          <w:sz w:val="24"/>
          <w:szCs w:val="24"/>
        </w:rPr>
        <w:t xml:space="preserve">Agradezco Eduardo Ibarra Aguirre seguir recibiendo tu magistral columna Utopía. Un abrazo y mi cariño”...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El 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miércoles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16 a las 17:00 horas se presentará el libro </w:t>
      </w:r>
      <w:hyperlink r:id="rId4" w:tgtFrame="_blank" w:history="1">
        <w:r w:rsidRPr="007927C5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val="es-ES" w:eastAsia="es-MX"/>
          </w:rPr>
          <w:t>Entre el pesimismo y la esperanza: los derechos humanos en América Latina. Metodología para su estudio y medición</w:t>
        </w:r>
      </w:hyperlink>
      <w:r w:rsidRPr="007927C5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val="es-ES" w:eastAsia="es-MX"/>
        </w:rPr>
        <w:t xml:space="preserve">,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en </w:t>
      </w:r>
      <w:r w:rsidR="006723A6"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el 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Auditorio Jo</w:t>
      </w:r>
      <w:r w:rsidR="00DB29EC" w:rsidRPr="007927C5">
        <w:rPr>
          <w:rFonts w:ascii="Arial" w:hAnsi="Arial" w:cs="Arial"/>
          <w:bCs/>
          <w:color w:val="000000" w:themeColor="text1"/>
          <w:sz w:val="24"/>
          <w:szCs w:val="24"/>
        </w:rPr>
        <w:t>sé María Iglesias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de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la Suprema Corte. 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 xml:space="preserve">Pino Suárez 2, segundo piso, Centro Histórico. </w:t>
      </w:r>
      <w:r w:rsidR="00DB29EC" w:rsidRPr="007927C5">
        <w:rPr>
          <w:rFonts w:ascii="Arial" w:hAnsi="Arial" w:cs="Arial"/>
          <w:color w:val="000000" w:themeColor="text1"/>
          <w:sz w:val="24"/>
          <w:szCs w:val="24"/>
        </w:rPr>
        <w:t>R</w:t>
      </w:r>
      <w:r w:rsidRPr="007927C5">
        <w:rPr>
          <w:rFonts w:ascii="Arial" w:hAnsi="Arial" w:cs="Arial"/>
          <w:color w:val="000000" w:themeColor="text1"/>
          <w:sz w:val="24"/>
          <w:szCs w:val="24"/>
        </w:rPr>
        <w:t>egistrarse</w:t>
      </w:r>
      <w:r w:rsidR="00DB29EC" w:rsidRPr="007927C5">
        <w:rPr>
          <w:rFonts w:ascii="Arial" w:hAnsi="Arial" w:cs="Arial"/>
          <w:color w:val="000000" w:themeColor="text1"/>
          <w:sz w:val="24"/>
          <w:szCs w:val="24"/>
        </w:rPr>
        <w:t xml:space="preserve"> en el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41 13 10 00 extensión 6142… También el 16 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pero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a las 10 horas</w:t>
      </w:r>
      <w:r w:rsidR="00DB29EC" w:rsidRPr="007927C5">
        <w:rPr>
          <w:rFonts w:ascii="Arial" w:eastAsia="Arial Unicode MS" w:hAnsi="Arial" w:cs="Arial"/>
          <w:color w:val="000000" w:themeColor="text1"/>
          <w:sz w:val="24"/>
          <w:szCs w:val="24"/>
          <w:lang w:val="es-ES" w:eastAsia="es-MX"/>
        </w:rPr>
        <w:t>,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doctor Carlos </w:t>
      </w:r>
      <w:proofErr w:type="spellStart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Quenan</w:t>
      </w:r>
      <w:proofErr w:type="spellEnd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expondrá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“L</w:t>
      </w:r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 presencia de </w:t>
      </w:r>
      <w:r w:rsidR="007927C5"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</w:t>
      </w:r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hina en el </w:t>
      </w:r>
      <w:r w:rsidR="00733891"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</w:t>
      </w:r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aribe”,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Aula Magna Jesús Silva </w:t>
      </w:r>
      <w:proofErr w:type="spellStart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Herzog</w:t>
      </w:r>
      <w:proofErr w:type="spellEnd"/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primer piso del Edificio Anexo de la Facultad de Economía, Ciudad Universitaria. Mayores informes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B29EC"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55 56 22 21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 “La </w:t>
      </w:r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Facultad Latinoamericana de Ciencias Sociales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y la </w:t>
      </w:r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Academia Mexicana de Economía Política 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invitan a la disertación “La desigualdad en la teoría y práctica económicas” por la doctora </w:t>
      </w:r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Alicia </w:t>
      </w:r>
      <w:proofErr w:type="spellStart"/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Puyana</w:t>
      </w:r>
      <w:proofErr w:type="spellEnd"/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Mutis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Comentará el doctor </w:t>
      </w:r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Arturo Huerta.</w:t>
      </w:r>
      <w:r w:rsidRPr="007927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mayor información, </w:t>
      </w:r>
      <w:hyperlink r:id="rId5" w:tgtFrame="_blank" w:history="1">
        <w:r w:rsidRPr="007927C5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s-MX"/>
          </w:rPr>
          <w:t>oprima este enlace</w:t>
        </w:r>
      </w:hyperlink>
      <w:r w:rsidRPr="007927C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 (.)</w:t>
      </w:r>
    </w:p>
    <w:p w:rsidR="00F177A1" w:rsidRPr="007927C5" w:rsidRDefault="00B4386C" w:rsidP="005A0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7927C5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7927C5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F177A1" w:rsidRPr="007927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6C"/>
    <w:rsid w:val="000602B5"/>
    <w:rsid w:val="00233F55"/>
    <w:rsid w:val="002819EF"/>
    <w:rsid w:val="0053634E"/>
    <w:rsid w:val="005A06C2"/>
    <w:rsid w:val="00642223"/>
    <w:rsid w:val="006723A6"/>
    <w:rsid w:val="00733891"/>
    <w:rsid w:val="007927C5"/>
    <w:rsid w:val="007D256B"/>
    <w:rsid w:val="00960579"/>
    <w:rsid w:val="00B4386C"/>
    <w:rsid w:val="00B72990"/>
    <w:rsid w:val="00DB29EC"/>
    <w:rsid w:val="00E44F5C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AFFA2-261C-4ACD-88E9-DA10864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amily-source-sans">
    <w:name w:val="family-source-sans"/>
    <w:basedOn w:val="Fuentedeprrafopredeter"/>
    <w:rsid w:val="007D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1W6ph7a" TargetMode="External"/><Relationship Id="rId4" Type="http://schemas.openxmlformats.org/officeDocument/2006/relationships/hyperlink" Target="http://bit.ly/1YpdO4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813</Words>
  <Characters>4288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2016-03-13T16:17:00Z</dcterms:created>
  <dcterms:modified xsi:type="dcterms:W3CDTF">2016-03-17T04:13:00Z</dcterms:modified>
</cp:coreProperties>
</file>